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NovaApps GmbH</w:t>
      </w:r>
    </w:p>
    <w:p>
      <w:r>
        <w:t>Von: buchhaltung@novaapps.ch</w:t>
        <w:br/>
        <w:t>An: accounting@softlabsolutions.ch</w:t>
        <w:br/>
        <w:t>Datum: 05.07.2025</w:t>
        <w:br/>
        <w:t>Betreff: Ihre Mahnung – Rechnung SL-2025-0034</w:t>
        <w:br/>
        <w:br/>
        <w:t>Sehr geehrte Damen und Herren</w:t>
        <w:br/>
        <w:br/>
        <w:t>Wir nehmen Bezug auf Ihre Zahlungserinnerung. Aufgrund aktueller Liquiditätsprobleme können wir die offene Rechnung momentan nicht begleichen.</w:t>
        <w:br/>
        <w:br/>
        <w:t>Wir bemühen uns, die Situation intern zu klären und danken für Ihr Verständnis.</w:t>
        <w:br/>
        <w:br/>
        <w:t>Freundliche Grüsse</w:t>
        <w:br/>
        <w:t>NovaApps GmbH</w:t>
        <w:br/>
        <w:t>Buchhaltung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