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 – Möbelcenter AG</w:t>
      </w:r>
    </w:p>
    <w:p>
      <w:r>
        <w:t>Möbelcenter AG</w:t>
        <w:br/>
        <w:t>Zentweg 15</w:t>
        <w:br/>
        <w:t>3006 Bern</w:t>
        <w:br/>
        <w:br/>
        <w:t>Rechnung Nr.: MC-2025-1078</w:t>
        <w:br/>
        <w:t>Datum: 01.06.2025</w:t>
        <w:br/>
        <w:br/>
        <w:t>Rechnung an:</w:t>
        <w:br/>
        <w:t>Silvia Kunz</w:t>
        <w:br/>
        <w:t>Limmatstrasse 22</w:t>
        <w:br/>
        <w:t>4058 Basel</w:t>
        <w:br/>
        <w:br/>
        <w:t>1x Ledersofa „RelaxLine“ – CHF 2'950.–</w:t>
        <w:br/>
        <w:br/>
        <w:t>Lieferung am: 03.06.2025</w:t>
        <w:br/>
        <w:br/>
        <w:t>Gesamtbetrag: CHF 2'950.–</w:t>
        <w:br/>
        <w:br/>
        <w:t>Vielen Dank für Ihren Einkauf!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