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E-Mail – Mängelrüge Käuferin</w:t>
      </w:r>
    </w:p>
    <w:p>
      <w:r>
        <w:t>Von: silvia.kunz@email.ch</w:t>
        <w:br/>
        <w:t>An: service@moebelcenter.ch</w:t>
        <w:br/>
        <w:t>Datum: 05.06.2025</w:t>
        <w:br/>
        <w:t>Betreff: Beanstandung – Ledersofa „RelaxLine“</w:t>
        <w:br/>
        <w:br/>
        <w:t>Sehr geehrte Damen und Herren</w:t>
        <w:br/>
        <w:br/>
        <w:t>Ich habe am 01.06.2025 in Ihrer Filiale Bern das Ledersofa „RelaxLine“ gekauft, welches am 03.06.2025 geliefert wurde. Beim Auspacken habe ich mehrere feine Kratzer auf der linken Armlehne sowie auf der Rückenlehne festgestellt.</w:t>
        <w:br/>
        <w:br/>
        <w:t>Da ich grossen Wert auf ein einwandfreies Produkt lege, möchte ich Sie bitten, das Sofa zu ersetzen oder mir eine alternative Lösung anzubieten.</w:t>
        <w:br/>
        <w:br/>
        <w:t>Ich danke Ihnen im Voraus für Ihre Rückmeldung.</w:t>
        <w:br/>
        <w:br/>
        <w:t>Freundliche Grüsse</w:t>
        <w:br/>
        <w:t>Silvia Kunz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