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Mängelrüge CodeWorks GmbH</w:t>
      </w:r>
    </w:p>
    <w:p>
      <w:r>
        <w:t>Von: support@codeworks.ch</w:t>
        <w:br/>
        <w:t>An: service@hostswiss.ch</w:t>
        <w:br/>
        <w:t>Datum: 18.06.2025</w:t>
        <w:br/>
        <w:t>Betreff: Hosting-Dienst nicht vertragskonform – schwerwiegende Mängel</w:t>
        <w:br/>
        <w:br/>
        <w:t>Sehr geehrte Damen und Herren</w:t>
        <w:br/>
        <w:br/>
        <w:t>Seit Beginn der Hostingperiode treten regelmässig Ausfälle beim E-Mail-System auf. Tägliche Verbindungsabbrüche, fehlgeschlagene Zustellungen und nicht erreichbare Webservices beeinträchtigen unsere Geschäftstätigkeit massiv.</w:t>
        <w:br/>
        <w:br/>
        <w:t>Wir fordern Sie auf, die Mängel umgehend zu beheben und erklären hiermit die formelle Mängelrüge nach OR 197 ff.</w:t>
        <w:br/>
        <w:br/>
        <w:t>Mit freundlichen Grüssen</w:t>
        <w:br/>
        <w:t>CodeWorks GmbH</w:t>
        <w:br/>
        <w:t>N. Sommer, IT-Leitung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