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– DesignOffice AG</w:t>
      </w:r>
    </w:p>
    <w:p>
      <w:r>
        <w:t>Von: info@designoffice.ch</w:t>
        <w:br/>
        <w:t>An: j.benz@pixelform.ch</w:t>
        <w:br/>
        <w:t>Datum: 04.06.2025</w:t>
        <w:br/>
        <w:t>Betreff: Ihre Lieferung vom 03.06. – Annahmeverzug</w:t>
        <w:br/>
        <w:br/>
        <w:t>Sehr geehrte Frau Benz</w:t>
        <w:br/>
        <w:br/>
        <w:t>Gemäss dem unterzeichneten Vertrag (Abschnitt I.B und II.B) ist die Annahmeverweigerung unbegründet. Die Lieferung erfolgte am vertraglich vereinbarten Ort. Die Verantwortung für Zugang und Einbringung des Tischs obliegt Ihnen.</w:t>
        <w:br/>
        <w:br/>
        <w:t>Wir machen hiermit Annahmeverzug geltend. Die Kaufpreiszahlung bleibt weiterhin geschuldet.</w:t>
        <w:br/>
        <w:br/>
        <w:t>Freundliche Grüsse</w:t>
        <w:br/>
        <w:t>DesignOffice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