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ArchiData GmbH</w:t>
      </w:r>
    </w:p>
    <w:p>
      <w:r>
        <w:t>Von: support@archidata.ch</w:t>
        <w:br/>
        <w:t>An: pw@bluewin.ch</w:t>
        <w:br/>
        <w:t>Datum: 25.05.2025</w:t>
        <w:br/>
        <w:t>Betreff: Ihr Zugang GenealogiePlus</w:t>
        <w:br/>
        <w:br/>
        <w:t>Sehr geehrter Herr Wyss</w:t>
        <w:br/>
        <w:br/>
        <w:t>Sie haben am 22.05.2025 um 13:59 Uhr über unsere Webseite eine 12-Monatslizenz gebucht. Im Bestellvorgang wurde eine Checkbox aktiviert, mit welcher Sie explizit auf das Widerrufsrecht verzichten.</w:t>
        <w:br/>
        <w:br/>
        <w:t>Diese Regelung ist gemäss OR Art. 40f zulässig, da es sich um eine vollständig digitale Leistung handelt, die sofort erbracht wurde.</w:t>
        <w:br/>
        <w:br/>
        <w:t>Der Vertrag ist somit gültig, und die Zahlung bleibt geschuldet.</w:t>
        <w:br/>
        <w:br/>
        <w:t>Freundliche Grüsse</w:t>
        <w:br/>
        <w:t>ArchiData GmbH</w:t>
        <w:br/>
        <w:t>Kundendienst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