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E-Mail – Orion Treuhand AG</w:t>
      </w:r>
    </w:p>
    <w:p>
      <w:r>
        <w:t>Von: it@orionag.ch</w:t>
        <w:br/>
        <w:t>An: support@nexapp.ch</w:t>
        <w:br/>
        <w:t>Datum: 15.05.2025</w:t>
        <w:br/>
        <w:t>Betreff: Rücktritt vom Lizenzvertrag – Produkt nicht funktionsfähig</w:t>
        <w:br/>
        <w:br/>
        <w:t>Sehr geehrte Damen und Herren</w:t>
        <w:br/>
        <w:br/>
        <w:t>Trotz Aktivierung ist das Tool für uns nicht nutzbar, da essentielle Funktionen nicht wie zugesichert laufen (Synchronisation mit Outlook funktioniert nicht). Wir machen einen Sachmangel gemäss Art. 197 OR geltend und treten vom Vertrag zurück.</w:t>
        <w:br/>
        <w:br/>
        <w:t>Mit freundlichen Grüssen</w:t>
        <w:br/>
        <w:t>Orion Treuhand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