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Zahlungsaufforderung – Nexapp Solutions GmbH</w:t>
      </w:r>
    </w:p>
    <w:p>
      <w:r>
        <w:t>Orion Treuhand AG</w:t>
        <w:br/>
        <w:t>Uraniastrasse 40</w:t>
        <w:br/>
        <w:t>8001 Zürich</w:t>
        <w:br/>
        <w:br/>
        <w:t>Betreff: Letzte Mahnung – Lizenz TeamConnect Pro</w:t>
        <w:br/>
        <w:br/>
        <w:t>Sehr geehrte Damen und Herren</w:t>
        <w:br/>
        <w:br/>
        <w:t>Die Zahlung für die aktivierte Lizenz (CHF 1’560.–) ist trotz wiederholter Aufforderung nicht eingegangen. Wir setzen Ihnen eine letzte Frist bis zum 03.06.2025. Danach sehen wir uns gezwungen, rechtliche Schritte einzuleiten.</w:t>
        <w:br/>
        <w:br/>
        <w:t>Mit verbindlichen Grüssen</w:t>
        <w:br/>
        <w:t>Nexapp Solutions GmbH</w:t>
        <w:br/>
        <w:t>Rechnungsstelle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