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CaféTec GmbH</w:t>
      </w:r>
    </w:p>
    <w:p>
      <w:r>
        <w:t>Kunde: Daniel Huber</w:t>
        <w:br/>
        <w:t>Säntisstrasse 18</w:t>
        <w:br/>
        <w:t>6005 Luzern</w:t>
        <w:br/>
        <w:br/>
        <w:t>Bestellung vom: 02.05.2025</w:t>
        <w:br/>
        <w:t>Produkt: Kaffeemaschine „Barista OneTouch“</w:t>
        <w:br/>
        <w:t>Preis: CHF 420.– inkl. Versand</w:t>
        <w:br/>
        <w:t>Versandart: A-Post, Lieferadresse wie oben</w:t>
        <w:br/>
        <w:br/>
        <w:t>Hinweis:</w:t>
        <w:br/>
        <w:t>Bitte beachten Sie, dass für geöffnete oder benutzte Geräte kein Rückgaberecht besteht. Ein gesetzliches Widerrufsrecht wie in der EU besteht in der Schweiz nicht.</w:t>
        <w:br/>
        <w:br/>
        <w:t>Mit freundlichen Grüssen</w:t>
        <w:br/>
        <w:t>CaféTec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