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Tobias Maurer</w:t>
      </w:r>
    </w:p>
    <w:p>
      <w:r>
        <w:t>Von: t.maurer@bluewin.ch</w:t>
        <w:br/>
        <w:t>An: service@pixelcom.ch</w:t>
        <w:br/>
        <w:t>Datum: 15.05.2025</w:t>
        <w:br/>
        <w:t>Betreff: Rücktritt vom Kauf – Grundlagenirrtum</w:t>
        <w:br/>
        <w:br/>
        <w:t>Sehr geehrtes PixelCom-Team</w:t>
        <w:br/>
        <w:br/>
        <w:t>Ich habe den Monitor erhalten und leider festgestellt, dass es sich um ein Full-HD-Gerät handelt. Ich war überzeugt, dass es ein 4K-Bildschirm ist. Das war für mich kaufentscheidend. Es handelt sich meiner Meinung nach um einen Grundlagenirrtum gemäss Art. 24 OR. Ich mache daher den Rücktritt geltend und bitte um eine Rücksendeadresse.</w:t>
        <w:br/>
        <w:br/>
        <w:t>Freundliche Grüsse</w:t>
        <w:br/>
        <w:t>Tobias Maurer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