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PixelCom AG</w:t>
      </w:r>
    </w:p>
    <w:p>
      <w:r>
        <w:t>Von: service@pixelcom.ch</w:t>
        <w:br/>
        <w:t>An: t.maurer@bluewin.ch</w:t>
        <w:br/>
        <w:t>Datum: 16.05.2025</w:t>
        <w:br/>
        <w:t>Betreff: Rücktritt wegen Irrtum – nicht möglich</w:t>
        <w:br/>
        <w:br/>
        <w:t>Sehr geehrter Herr Maurer</w:t>
        <w:br/>
        <w:br/>
        <w:t>Die Produktspezifikation (1920x1080) war in der Beschreibung eindeutig aufgeführt. Ein Rücktritt aufgrund eines Irrtums gemäss Art. 24 OR ist nur bei objektiv wesentlichen Eigenschaften möglich. Wir sehen hier keinen solchen Fall, da die Auflösung korrekt beschrieben war.</w:t>
        <w:br/>
        <w:br/>
        <w:t>Wir bitten um Verständnis, dass wir keine Rücknahme vornehmen können.</w:t>
        <w:br/>
        <w:br/>
        <w:t>Mit freundlichen Grüssen</w:t>
        <w:br/>
        <w:t>PixelCom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