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Letzte Antwort – PixelCom AG</w:t>
      </w:r>
    </w:p>
    <w:p>
      <w:r>
        <w:t>Von: service@pixelcom.ch</w:t>
        <w:br/>
        <w:t>An: t.maurer@bluewin.ch</w:t>
        <w:br/>
        <w:t>Datum: 18.05.2025</w:t>
        <w:br/>
        <w:t>Betreff: Ihre Rücktrittsforderung</w:t>
        <w:br/>
        <w:br/>
        <w:t>Sehr geehrter Herr Maurer</w:t>
        <w:br/>
        <w:br/>
        <w:t>Unsere Position bleibt bestehen. Die Produktspezifikation war auf allen Kanälen korrekt und vollständig angegeben. Ein Rücktritt nach OR 24 ist in diesem Fall juristisch nicht haltbar. Wir bedauern Ihre Unzufriedenheit, können jedoch keine Rücknahme vornehmen.</w:t>
        <w:br/>
        <w:br/>
        <w:t>Mit freundlichen Grüssen</w:t>
        <w:br/>
        <w:t>PixelCom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