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 – Nico Bieri an Verkäuferin</w:t>
      </w:r>
    </w:p>
    <w:p>
      <w:r>
        <w:t>Von: n.bieri@jusmail.ch</w:t>
        <w:br/>
        <w:t>An: jasmin_tanner87@bluewin.ch</w:t>
        <w:br/>
        <w:t>Datum: 09.05.2025</w:t>
        <w:br/>
        <w:t>Betreff: Rückabwicklung Kauf Canon EOS 250D</w:t>
        <w:br/>
        <w:br/>
        <w:t>Sehr geehrte Frau Tanner</w:t>
        <w:br/>
        <w:br/>
        <w:t>Ich fordere Sie hiermit auf, den Kauf rückgängig zu machen. Die Kamera ist entgegen Ihrer Angabe NICHT das aktuelle Modell mit WLAN und 4K. Damit liegt ein relevanter Grundlagenirrtum vor, welcher gemäss Art. 24 Abs. 1 Ziff. 4 OR eine Vertragsanfechtung rechtfertigt.</w:t>
        <w:br/>
        <w:br/>
        <w:t>Ich setze Ihnen Frist bis zum 12.05.2025 zur Bestätigung der Rücknahme, andernfalls sehe ich mich gezwungen, rechtliche Schritte einzuleiten.</w:t>
        <w:br/>
        <w:br/>
        <w:t>Mit Nachdruck</w:t>
        <w:br/>
        <w:t>Nico Bieri, MLaw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