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TechZone GmbH (Legal Services)</w:t>
      </w:r>
    </w:p>
    <w:p>
      <w:r>
        <w:t>Von: legal@techzone.ch</w:t>
        <w:br/>
        <w:t>An: legal@bureauplus.ch</w:t>
        <w:br/>
        <w:t>Datum: 14.05.2025</w:t>
        <w:br/>
        <w:t>Betreff: Rücktrittserklärung – ThinkSmart X12</w:t>
        <w:br/>
        <w:br/>
        <w:t>Sehr geehrte Frau Dr. Rogivue</w:t>
        <w:br/>
        <w:br/>
        <w:t>Vielen Dank für Ihre Mitteilung. Wir erkennen an, dass die Ausführung des Tastaturlayouts Teil Ihrer Vertragsgrundlage war. Obwohl objektiv ein Motivirrtum vorliegen könnte, akzeptieren wir im Sinne einer gütlichen Einigung die Rückabwicklung.</w:t>
        <w:br/>
        <w:br/>
        <w:t>Wir bitten um Rückversand der Geräte innert 7 Tagen. Die Rückerstattung erfolgt nach Eintreffen und Prüfung. Versandkosten retour übernimmt BureauPlus SA.</w:t>
        <w:br/>
        <w:br/>
        <w:t>Mit besten Grüssen</w:t>
        <w:br/>
        <w:t>Dr. Max Leutwiler</w:t>
        <w:br/>
        <w:t>Legal Services, TechZone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