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Stellungnahme – GameEquip AG</w:t>
      </w:r>
    </w:p>
    <w:p>
      <w:r>
        <w:t>Von: legal@gameequip.ch</w:t>
        <w:br/>
        <w:t>An: michael.trachsel@gmx.ch</w:t>
        <w:br/>
        <w:t>Datum: 09.05.2025</w:t>
        <w:br/>
        <w:t>Betreff: RTX 4080 – abschliessende Stellungnahme</w:t>
        <w:br/>
        <w:br/>
        <w:t>Sehr geehrter Herr Trachsel</w:t>
        <w:br/>
        <w:br/>
        <w:t>Wir bedauern Ihre Unzufriedenheit. Unsererseits wurde die Bestellung ordnungsgemäss bearbeitet und ausgeliefert. Wir sehen keine Grundlage für eine Rückabwicklung oder Rückerstattung. Eine Rücknahme erfolgt nicht.</w:t>
        <w:br/>
        <w:br/>
        <w:t>Mit freundlichen Grüssen</w:t>
        <w:br/>
        <w:t>GameEquip AG – Rechtsdienst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