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Nachrichtenverlauf – iPad Kauf</w:t>
      </w:r>
    </w:p>
    <w:p>
      <w:r>
        <w:t>Sabrina Lüscher (08.05.2025, 14:45):</w:t>
        <w:br/>
        <w:t>Hallo! Ist das iPad noch da?</w:t>
        <w:br/>
        <w:br/>
        <w:t>Manuel Frei (08.05.2025, 14:48):</w:t>
        <w:br/>
        <w:t>Ja klar. Ist ein Pro 2021, top Zustand.</w:t>
        <w:br/>
        <w:br/>
        <w:t>Sabrina Lüscher (08.05.2025, 14:50):</w:t>
        <w:br/>
        <w:t>Super. Ist das das Modell mit M1 Chip?</w:t>
        <w:br/>
        <w:br/>
        <w:t>Manuel Frei (08.05.2025, 14:51):</w:t>
        <w:br/>
        <w:t>Ich nehme an, ja. Ist das Pro 12.9'' von 2021.</w:t>
        <w:br/>
        <w:br/>
        <w:t>Sabrina Lüscher (08.05.2025, 14:53):</w:t>
        <w:br/>
        <w:t>Dann nehme ich’s. Wohin soll ich überweisen?</w:t>
        <w:br/>
        <w:br/>
        <w:t>Manuel Frei (08.05.2025, 14:54):</w:t>
        <w:br/>
        <w:t>TWINT oder IBAN – wie’s dir lieber 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