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3028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传输管理</w:t>
      </w:r>
      <w:r w:rsidRPr="0063028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63028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域控制器配置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63028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63028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    SAP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的传输管理系统可管理两个系统互联，并进行配置、开发等的传输操作。本文仅是对传输管理系统进行配置，创建系统自身的域控制器。此项配置完成后才能进行如下一些操作：组件安装（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SAINT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）、系统补丁更新（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SPAM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）、安装语言包（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SMLT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）等。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3028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此项操作需在</w:t>
      </w:r>
      <w:r w:rsidRPr="0063028D">
        <w:rPr>
          <w:rFonts w:ascii="Times New Roman" w:eastAsia="宋体" w:hAnsi="Times New Roman" w:cs="Times New Roman"/>
          <w:color w:val="494949"/>
          <w:szCs w:val="24"/>
        </w:rPr>
        <w:t>000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客户端登录，在前台输入事物码</w:t>
      </w:r>
      <w:r w:rsidRPr="0063028D">
        <w:rPr>
          <w:rFonts w:ascii="Times New Roman" w:eastAsia="宋体" w:hAnsi="Times New Roman" w:cs="Times New Roman"/>
          <w:color w:val="494949"/>
          <w:szCs w:val="24"/>
        </w:rPr>
        <w:t>STMS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或按图</w:t>
      </w:r>
      <w:r w:rsidRPr="0063028D">
        <w:rPr>
          <w:rFonts w:ascii="Times New Roman" w:eastAsia="宋体" w:hAnsi="Times New Roman" w:cs="Times New Roman"/>
          <w:color w:val="494949"/>
          <w:szCs w:val="24"/>
        </w:rPr>
        <w:t>1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所示路径进行操作，根据情况不同系统也许会弹出一个对话框，点击取消键进入图</w:t>
      </w:r>
      <w:r w:rsidRPr="0063028D">
        <w:rPr>
          <w:rFonts w:ascii="Times New Roman" w:eastAsia="宋体" w:hAnsi="Times New Roman" w:cs="Times New Roman"/>
          <w:color w:val="494949"/>
          <w:szCs w:val="24"/>
        </w:rPr>
        <w:t>2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界面。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381250" cy="3295650"/>
            <wp:effectExtent l="0" t="0" r="0" b="0"/>
            <wp:docPr id="9" name="图片 9" descr="传输管理_域控制器配置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传输管理_域控制器配置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314950"/>
            <wp:effectExtent l="0" t="0" r="9525" b="0"/>
            <wp:docPr id="8" name="图片 8" descr="传输管理_域控制器配置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传输管理_域控制器配置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传输管理界面（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TMS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尚未配置）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是传输管理界面，如果域控制器尚未配置，则会显示黄叹号信息。点击菜单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spellStart"/>
      <w:r w:rsidRPr="0063028D">
        <w:rPr>
          <w:rFonts w:ascii="simsun" w:eastAsia="宋体" w:hAnsi="simsun" w:cs="宋体"/>
          <w:color w:val="494949"/>
          <w:kern w:val="0"/>
          <w:szCs w:val="21"/>
        </w:rPr>
        <w:t>Overview→System</w:t>
      </w:r>
      <w:proofErr w:type="spellEnd"/>
      <w:r w:rsidRPr="0063028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（中文菜单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概览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系统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），系统首先弹出图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对话框，提示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TMS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尚未配置；点击确认键（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传输管理_域控制器配置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传输管理_域控制器配置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）系统弹出图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的对话框。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43450" cy="1276350"/>
            <wp:effectExtent l="0" t="0" r="0" b="0"/>
            <wp:docPr id="6" name="图片 6" descr="传输管理_域控制器配置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传输管理_域控制器配置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提示对话框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257425"/>
            <wp:effectExtent l="0" t="0" r="9525" b="9525"/>
            <wp:docPr id="5" name="图片 5" descr="传输管理_域控制器配置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传输管理_域控制器配置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新建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TMS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是系统新建传输域的对话框，信息是系统自动提供的，可不用修改，点击保存键（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传输管理_域控制器配置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传输管理_域控制器配置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）创建，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如果尚未建立默认的公司地址则会弹出图</w:t>
      </w:r>
      <w:r w:rsidRPr="0063028D">
        <w:rPr>
          <w:rFonts w:ascii="Times New Roman" w:eastAsia="宋体" w:hAnsi="Times New Roman" w:cs="Times New Roman"/>
          <w:color w:val="494949"/>
          <w:szCs w:val="24"/>
        </w:rPr>
        <w:t>5</w:t>
      </w:r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的对话框，按提示维护一个公司地址信息（参见《</w:t>
      </w:r>
      <w:hyperlink r:id="rId17" w:tgtFrame="_blank" w:tooltip="定义公司地址(Company &lt;wbr&gt;Address)" w:history="1">
        <w:r w:rsidRPr="0063028D">
          <w:rPr>
            <w:rFonts w:ascii="Times New Roman" w:eastAsia="宋体" w:hAnsi="Times New Roman" w:cs="Times New Roman" w:hint="eastAsia"/>
            <w:color w:val="91266C"/>
            <w:szCs w:val="24"/>
          </w:rPr>
          <w:t>定义公司地址</w:t>
        </w:r>
        <w:r w:rsidRPr="0063028D">
          <w:rPr>
            <w:rFonts w:ascii="Times New Roman" w:eastAsia="宋体" w:hAnsi="Times New Roman" w:cs="Times New Roman"/>
            <w:color w:val="91266C"/>
            <w:szCs w:val="24"/>
          </w:rPr>
          <w:t>(Company Address)</w:t>
        </w:r>
      </w:hyperlink>
      <w:r w:rsidRPr="0063028D">
        <w:rPr>
          <w:rFonts w:ascii="Times New Roman" w:eastAsia="宋体" w:hAnsi="Times New Roman" w:cs="Times New Roman" w:hint="eastAsia"/>
          <w:color w:val="494949"/>
          <w:szCs w:val="24"/>
        </w:rPr>
        <w:t>》）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43450" cy="1485900"/>
            <wp:effectExtent l="0" t="0" r="0" b="0"/>
            <wp:docPr id="3" name="图片 3" descr="传输管理_域控制器配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传输管理_域控制器配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创建地址提示对话框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181600"/>
            <wp:effectExtent l="0" t="0" r="0" b="0"/>
            <wp:docPr id="2" name="图片 2" descr="传输管理_域控制器配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传输管理_域控制器配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传输管理界面（本地配置已完成）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创建完成后，传输管理界面如图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所示，黄叹号已变成蓝色的提示信息，表明您已</w:t>
      </w:r>
      <w:proofErr w:type="gramStart"/>
      <w:r w:rsidRPr="0063028D">
        <w:rPr>
          <w:rFonts w:ascii="simsun" w:eastAsia="宋体" w:hAnsi="simsun" w:cs="宋体"/>
          <w:color w:val="494949"/>
          <w:kern w:val="0"/>
          <w:szCs w:val="21"/>
        </w:rPr>
        <w:t>登录到域控制器</w:t>
      </w:r>
      <w:proofErr w:type="gramEnd"/>
      <w:r w:rsidRPr="0063028D">
        <w:rPr>
          <w:rFonts w:ascii="simsun" w:eastAsia="宋体" w:hAnsi="simsun" w:cs="宋体"/>
          <w:color w:val="494949"/>
          <w:kern w:val="0"/>
          <w:szCs w:val="21"/>
        </w:rPr>
        <w:t>中。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从前台界面输入事物码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SM59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进行查看，可以看到系统自动创建了两个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ABAP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类型的自连接，如图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124450" cy="3209925"/>
            <wp:effectExtent l="0" t="0" r="0" b="9525"/>
            <wp:docPr id="1" name="图片 1" descr="传输管理_域控制器配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传输管理_域控制器配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8D" w:rsidRPr="0063028D" w:rsidRDefault="0063028D" w:rsidP="0063028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3028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7 SM59</w:t>
      </w:r>
      <w:r w:rsidRPr="0063028D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CC4FB1" w:rsidRDefault="0063028D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5D"/>
    <w:rsid w:val="00010E5D"/>
    <w:rsid w:val="0063028D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0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02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2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302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3028D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630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302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2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0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02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2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302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3028D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630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302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98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8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ge6i&amp;url=http://s8.sinaimg.cn/orignal/4e997c67g7a6022eb0dc7&amp;690" TargetMode="External"/><Relationship Id="rId18" Type="http://schemas.openxmlformats.org/officeDocument/2006/relationships/hyperlink" Target="http://photo.blog.sina.com.cn/showpic.html#blogid=4e997c670100ge6i&amp;url=http://s15.sinaimg.cn/orignal/4e997c67g7a6024f1f3be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photo.blog.sina.com.cn/showpic.html#blogid=4e997c670100ge6i&amp;url=http://s14.sinaimg.cn/orignal/4e997c67g7a601fd3c8cd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.sina.com.cn/s/blog_4e997c670100hgqe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photo.blog.sina.com.cn/showpic.html#blogid=4e997c670100ge6i&amp;url=http://s7.sinaimg.cn/orignal/4e997c67g7a6025edd676&amp;69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ge6i&amp;url=http://s7.sinaimg.cn/orignal/4e997c67g7a60225ae596&amp;69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hoto.blog.sina.com.cn/showpic.html#blogid=4e997c670100ge6i&amp;url=http://s8.sinaimg.cn/orignal/4e997c67g7a6021510497&amp;690" TargetMode="External"/><Relationship Id="rId15" Type="http://schemas.openxmlformats.org/officeDocument/2006/relationships/hyperlink" Target="http://photo.blog.sina.com.cn/showpic.html#blogid=4e997c670100ge6i&amp;url=http://s12.sinaimg.cn/orignal/4e997c67t6bbe4cef4c5b&amp;690&amp;690" TargetMode="External"/><Relationship Id="rId23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ge6i&amp;url=http://s5.sinaimg.cn/orignal/4e997c67t6bbe4cef3224&amp;690&amp;690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photo.blog.sina.com.cn/showpic.html#blogid=4e997c670100ge6i&amp;url=http://s15.sinaimg.cn/orignal/4e997c67g7a60280b4d4e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2012-08-12T12:07:00Z</dcterms:created>
  <dcterms:modified xsi:type="dcterms:W3CDTF">2012-08-12T12:07:00Z</dcterms:modified>
</cp:coreProperties>
</file>