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A5390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供应商</w:t>
      </w:r>
      <w:proofErr w:type="gramStart"/>
      <w:r w:rsidRPr="00A5390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主数据</w:t>
      </w:r>
      <w:proofErr w:type="gramEnd"/>
      <w:r w:rsidRPr="00A5390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A5390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公司代码视图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A5390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A5390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．视图说明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供应商</w:t>
      </w:r>
      <w:proofErr w:type="gramStart"/>
      <w:r w:rsidRPr="00A53901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A53901">
        <w:rPr>
          <w:rFonts w:ascii="simsun" w:eastAsia="宋体" w:hAnsi="simsun" w:cs="宋体"/>
          <w:color w:val="494949"/>
          <w:kern w:val="0"/>
          <w:szCs w:val="21"/>
        </w:rPr>
        <w:t>中的公司代码视图是为供应商结算设定的，此视图也可称为会计视图。供应商可以是只供货而无结算的（如订货方），也可以是只结算的（如出票方），也可以两者均有。当需要结算则需</w:t>
      </w:r>
      <w:proofErr w:type="gramStart"/>
      <w:r w:rsidRPr="00A53901">
        <w:rPr>
          <w:rFonts w:ascii="simsun" w:eastAsia="宋体" w:hAnsi="simsun" w:cs="宋体"/>
          <w:color w:val="494949"/>
          <w:kern w:val="0"/>
          <w:szCs w:val="21"/>
        </w:rPr>
        <w:t>维护此</w:t>
      </w:r>
      <w:proofErr w:type="gramEnd"/>
      <w:r w:rsidRPr="00A53901">
        <w:rPr>
          <w:rFonts w:ascii="simsun" w:eastAsia="宋体" w:hAnsi="simsun" w:cs="宋体"/>
          <w:color w:val="494949"/>
          <w:kern w:val="0"/>
          <w:szCs w:val="21"/>
        </w:rPr>
        <w:t>视图，否则可不用维护。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公司代码视图常规的有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个页面：会计信息、支付交易、通信，另有预扣税页面需激活才能使用。各页面的转换可通过界面上的前后翻页按钮（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供应商主数据_公司代码视图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供应商主数据_公司代码视图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供应商主数据_公司代码视图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供应商主数据_公司代码视图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），也可以通过点击菜单组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转到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公司代码数据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下各条目转换（如图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所示）。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91000" cy="1933575"/>
            <wp:effectExtent l="0" t="0" r="0" b="9525"/>
            <wp:docPr id="4" name="图片 4" descr="供应商主数据_公司代码视图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供应商主数据_公司代码视图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菜单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5390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二．界面说明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分别是公司代码视图中的会计信息、支付交易、通信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信函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页面。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5705475"/>
            <wp:effectExtent l="0" t="0" r="0" b="9525"/>
            <wp:docPr id="3" name="图片 3" descr="供应商主数据_公司代码视图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供应商主数据_公司代码视图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公司代码视图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会计信息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是会计信息界面，拥有会计信息、利息计算、预扣税等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个条目组。重要条目有：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统驭科目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：</w:t>
      </w:r>
      <w:proofErr w:type="gramStart"/>
      <w:r w:rsidRPr="00A53901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A53901">
        <w:rPr>
          <w:rFonts w:ascii="simsun" w:eastAsia="宋体" w:hAnsi="simsun" w:cs="宋体"/>
          <w:color w:val="494949"/>
          <w:kern w:val="0"/>
          <w:szCs w:val="21"/>
        </w:rPr>
        <w:t>科目，要求统驭科目类型是供应商。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排序码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：凭证细目排序。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143500" cy="5181600"/>
            <wp:effectExtent l="0" t="0" r="0" b="0"/>
            <wp:docPr id="2" name="图片 2" descr="供应商主数据_公司代码视图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供应商主数据_公司代码视图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公司代码视图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支付交易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是支付交易页面，拥有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支付数据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、自动付款业务、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发票校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验等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个条目组，其中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支付数据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是为付款</w:t>
      </w:r>
      <w:proofErr w:type="gramStart"/>
      <w:r w:rsidRPr="00A53901">
        <w:rPr>
          <w:rFonts w:ascii="simsun" w:eastAsia="宋体" w:hAnsi="simsun" w:cs="宋体"/>
          <w:color w:val="494949"/>
          <w:kern w:val="0"/>
          <w:szCs w:val="21"/>
        </w:rPr>
        <w:t>清帐</w:t>
      </w:r>
      <w:proofErr w:type="gramEnd"/>
      <w:r w:rsidRPr="00A53901">
        <w:rPr>
          <w:rFonts w:ascii="simsun" w:eastAsia="宋体" w:hAnsi="simsun" w:cs="宋体"/>
          <w:color w:val="494949"/>
          <w:kern w:val="0"/>
          <w:szCs w:val="21"/>
        </w:rPr>
        <w:t>使用，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发票校验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是为接收发票操作时使用。重要条目有：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支付数据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→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容差组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：就是应收应付容差组，维护值是公司代码级别，详见《</w:t>
      </w:r>
      <w:hyperlink r:id="rId15" w:tgtFrame="_blank" w:history="1">
        <w:r w:rsidRPr="00A53901">
          <w:rPr>
            <w:rFonts w:ascii="simsun" w:eastAsia="宋体" w:hAnsi="simsun" w:cs="宋体"/>
            <w:color w:val="91266C"/>
            <w:kern w:val="0"/>
            <w:szCs w:val="21"/>
          </w:rPr>
          <w:t>定义应收应付容差组</w:t>
        </w:r>
      </w:hyperlink>
      <w:r w:rsidRPr="00A53901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发票校验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→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容差组</w:t>
      </w:r>
      <w:r w:rsidRPr="00A53901">
        <w:rPr>
          <w:rFonts w:ascii="simsun" w:eastAsia="宋体" w:hAnsi="simsun" w:cs="宋体"/>
          <w:b/>
          <w:bCs/>
          <w:color w:val="494949"/>
          <w:kern w:val="0"/>
          <w:szCs w:val="21"/>
        </w:rPr>
        <w:t>: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配置指定供应商容差。</w:t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5257800"/>
            <wp:effectExtent l="0" t="0" r="0" b="0"/>
            <wp:docPr id="1" name="图片 1" descr="供应商主数据_公司代码视图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供应商主数据_公司代码视图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01" w:rsidRPr="00A53901" w:rsidRDefault="00A53901" w:rsidP="00A5390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5390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公司代码视图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A53901">
        <w:rPr>
          <w:rFonts w:ascii="simsun" w:eastAsia="宋体" w:hAnsi="simsun" w:cs="宋体"/>
          <w:color w:val="494949"/>
          <w:kern w:val="0"/>
          <w:szCs w:val="21"/>
        </w:rPr>
        <w:t>信函</w:t>
      </w:r>
    </w:p>
    <w:p w:rsidR="00CC4FB1" w:rsidRDefault="00A53901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CE"/>
    <w:rsid w:val="006362C1"/>
    <w:rsid w:val="00A53901"/>
    <w:rsid w:val="00C142CE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39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39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39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39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5390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A53901"/>
    <w:rPr>
      <w:b/>
      <w:bCs/>
    </w:rPr>
  </w:style>
  <w:style w:type="paragraph" w:styleId="a5">
    <w:name w:val="Normal (Web)"/>
    <w:basedOn w:val="a"/>
    <w:uiPriority w:val="99"/>
    <w:semiHidden/>
    <w:unhideWhenUsed/>
    <w:rsid w:val="00A53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539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539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39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39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39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390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5390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A53901"/>
    <w:rPr>
      <w:b/>
      <w:bCs/>
    </w:rPr>
  </w:style>
  <w:style w:type="paragraph" w:styleId="a5">
    <w:name w:val="Normal (Web)"/>
    <w:basedOn w:val="a"/>
    <w:uiPriority w:val="99"/>
    <w:semiHidden/>
    <w:unhideWhenUsed/>
    <w:rsid w:val="00A53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539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53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693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77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6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eeih&amp;url=http://s4.sinaimg.cn/orignal/4e997c67t6ef12a73ca23&amp;6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e997c670100eeih&amp;url=http://s5.sinaimg.cn/orignal/4e997c67t6ef12c235774&amp;690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eeih&amp;url=http://s5.sinaimg.cn/orignal/4e997c67t6ef12af65394&amp;69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eeih&amp;url=http://s7.sinaimg.cn/orignal/4e997c67t6ef129fe32e6&amp;690" TargetMode="External"/><Relationship Id="rId5" Type="http://schemas.openxmlformats.org/officeDocument/2006/relationships/hyperlink" Target="http://photo.blog.sina.com.cn/showpic.html#blogid=4e997c670100eeih&amp;url=http://s9.sinaimg.cn/orignal/4e997c67t6ef12ba4ed48&amp;690" TargetMode="External"/><Relationship Id="rId15" Type="http://schemas.openxmlformats.org/officeDocument/2006/relationships/hyperlink" Target="http://blog.sina.com.cn/s/blog_4e997c670100e5ah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eih&amp;url=http://s16.sinaimg.cn/orignal/4e997c67t6ef12987e06f&amp;69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2012-08-12T14:50:00Z</dcterms:created>
  <dcterms:modified xsi:type="dcterms:W3CDTF">2012-08-12T14:50:00Z</dcterms:modified>
</cp:coreProperties>
</file>