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91C" w:rsidRPr="00CC791C" w:rsidRDefault="00CC791C" w:rsidP="00CC791C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CC791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供应商</w:t>
      </w:r>
      <w:proofErr w:type="gramStart"/>
      <w:r w:rsidRPr="00CC791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主数据</w:t>
      </w:r>
      <w:proofErr w:type="gramEnd"/>
      <w:r w:rsidRPr="00CC791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CC791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示例</w:t>
      </w:r>
      <w:r w:rsidRPr="00CC791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2_</w:t>
      </w:r>
      <w:r w:rsidRPr="00CC791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财务专用</w:t>
      </w:r>
    </w:p>
    <w:p w:rsidR="00CC791C" w:rsidRPr="00CC791C" w:rsidRDefault="00CC791C" w:rsidP="00CC791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CC791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CC791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CC791C" w:rsidRPr="00CC791C" w:rsidRDefault="00CC791C" w:rsidP="00CC79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79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本文描述的供应商的</w:t>
      </w:r>
      <w:proofErr w:type="gramStart"/>
      <w:r w:rsidRPr="00CC791C">
        <w:rPr>
          <w:rFonts w:ascii="simsun" w:eastAsia="宋体" w:hAnsi="simsun" w:cs="宋体"/>
          <w:color w:val="494949"/>
          <w:kern w:val="0"/>
          <w:szCs w:val="21"/>
        </w:rPr>
        <w:t>帐户</w:t>
      </w:r>
      <w:proofErr w:type="gramEnd"/>
      <w:r w:rsidRPr="00CC791C">
        <w:rPr>
          <w:rFonts w:ascii="simsun" w:eastAsia="宋体" w:hAnsi="simsun" w:cs="宋体"/>
          <w:color w:val="494949"/>
          <w:kern w:val="0"/>
          <w:szCs w:val="21"/>
        </w:rPr>
        <w:t>组是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0004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（出票方），只维护公司代码视图而无采购视图。它只用于在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模块进行结算，由于无采购视图，所以无法在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模块进行采购流程中使用（扩充后可使用）。</w:t>
      </w:r>
    </w:p>
    <w:p w:rsidR="00CC791C" w:rsidRPr="00CC791C" w:rsidRDefault="00CC791C" w:rsidP="00CC79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79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此</w:t>
      </w:r>
      <w:proofErr w:type="gramStart"/>
      <w:r w:rsidRPr="00CC791C">
        <w:rPr>
          <w:rFonts w:ascii="simsun" w:eastAsia="宋体" w:hAnsi="simsun" w:cs="宋体"/>
          <w:color w:val="494949"/>
          <w:kern w:val="0"/>
          <w:szCs w:val="21"/>
        </w:rPr>
        <w:t>帐户</w:t>
      </w:r>
      <w:proofErr w:type="gramEnd"/>
      <w:r w:rsidRPr="00CC791C">
        <w:rPr>
          <w:rFonts w:ascii="simsun" w:eastAsia="宋体" w:hAnsi="simsun" w:cs="宋体"/>
          <w:color w:val="494949"/>
          <w:kern w:val="0"/>
          <w:szCs w:val="21"/>
        </w:rPr>
        <w:t>组的编号范围为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A0001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至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A9999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CC791C" w:rsidRPr="00CC791C" w:rsidRDefault="00CC791C" w:rsidP="00CC791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C791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606060"/>
          <w:left w:val="outset" w:sz="6" w:space="0" w:color="606060"/>
          <w:bottom w:val="outset" w:sz="6" w:space="0" w:color="606060"/>
          <w:right w:val="outset" w:sz="6" w:space="0" w:color="606060"/>
        </w:tblBorders>
        <w:shd w:val="clear" w:color="auto" w:fill="FFFF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vAlign w:val="center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帐户</w:t>
            </w:r>
            <w:proofErr w:type="gramEnd"/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组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0004(出票方)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供应商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A0001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C100枫竹丹青有限责任公司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基本视图-地址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标题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新</w:t>
            </w:r>
            <w:proofErr w:type="gramStart"/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速连快递</w:t>
            </w:r>
            <w:proofErr w:type="gramEnd"/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检索项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搜索项1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新速连</w:t>
            </w:r>
            <w:proofErr w:type="gramEnd"/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街道地址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街道/门牌号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丰台区梆子井/ 3188号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邮政编码/城市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100054 / 北京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地区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010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公司代码视图（公司代码：C100）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会计信息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统驭科目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16000100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排序码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002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现金管理组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A1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支付数据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付款条件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</w:t>
            </w:r>
          </w:p>
        </w:tc>
      </w:tr>
      <w:tr w:rsidR="00CC791C" w:rsidRPr="00CC791C" w:rsidTr="00CC791C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容差组</w:t>
            </w:r>
          </w:p>
        </w:tc>
        <w:tc>
          <w:tcPr>
            <w:tcW w:w="96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606060"/>
              <w:left w:val="outset" w:sz="6" w:space="0" w:color="606060"/>
              <w:bottom w:val="outset" w:sz="6" w:space="0" w:color="606060"/>
              <w:right w:val="outset" w:sz="6" w:space="0" w:color="606060"/>
            </w:tcBorders>
            <w:shd w:val="clear" w:color="auto" w:fill="FFFFC0"/>
            <w:hideMark/>
          </w:tcPr>
          <w:p w:rsidR="00CC791C" w:rsidRPr="00CC791C" w:rsidRDefault="00CC791C" w:rsidP="00CC79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79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</w:tr>
    </w:tbl>
    <w:p w:rsidR="00CC791C" w:rsidRPr="00CC791C" w:rsidRDefault="00CC791C" w:rsidP="00CC79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791C">
        <w:rPr>
          <w:rFonts w:ascii="simsun" w:eastAsia="宋体" w:hAnsi="simsun" w:cs="宋体"/>
          <w:color w:val="494949"/>
          <w:kern w:val="0"/>
          <w:szCs w:val="21"/>
        </w:rPr>
        <w:lastRenderedPageBreak/>
        <w:t>表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CC791C" w:rsidRPr="00CC791C" w:rsidRDefault="00CC791C" w:rsidP="00CC79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79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791C">
        <w:rPr>
          <w:rFonts w:ascii="Times New Roman" w:eastAsia="宋体" w:hAnsi="Times New Roman" w:cs="Times New Roman" w:hint="eastAsia"/>
          <w:color w:val="494949"/>
          <w:szCs w:val="24"/>
        </w:rPr>
        <w:t>以上只是供应商最基本的维护数据，未列出则采用系统默认值。</w:t>
      </w:r>
    </w:p>
    <w:p w:rsidR="00CC791C" w:rsidRPr="00CC791C" w:rsidRDefault="00CC791C" w:rsidP="00CC791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C791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CC791C" w:rsidRPr="00CC791C" w:rsidRDefault="00CC791C" w:rsidP="00CC79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791C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CC791C">
        <w:rPr>
          <w:rFonts w:ascii="simsun" w:eastAsia="宋体" w:hAnsi="simsun" w:cs="宋体"/>
          <w:color w:val="494949"/>
          <w:kern w:val="0"/>
          <w:szCs w:val="21"/>
        </w:rPr>
        <w:t>此供应</w:t>
      </w:r>
      <w:proofErr w:type="gramEnd"/>
      <w:r w:rsidRPr="00CC791C">
        <w:rPr>
          <w:rFonts w:ascii="simsun" w:eastAsia="宋体" w:hAnsi="simsun" w:cs="宋体"/>
          <w:color w:val="494949"/>
          <w:kern w:val="0"/>
          <w:szCs w:val="21"/>
        </w:rPr>
        <w:t>商的维护可用多种事物码，通用的是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XK01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，财务专用的是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FK01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（只有公司代码视图）。执行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XK01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进入后不要填写采购组织的机构数据。</w:t>
      </w:r>
    </w:p>
    <w:p w:rsidR="00CC791C" w:rsidRPr="00CC791C" w:rsidRDefault="00CC791C" w:rsidP="00CC79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791C">
        <w:rPr>
          <w:rFonts w:ascii="simsun" w:eastAsia="宋体" w:hAnsi="simsun" w:cs="宋体"/>
          <w:color w:val="494949"/>
          <w:kern w:val="0"/>
          <w:szCs w:val="21"/>
        </w:rPr>
        <w:t>    FK01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的路径如图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所示，进入后如图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CC791C" w:rsidRPr="00CC791C" w:rsidRDefault="00CC791C" w:rsidP="00CC79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495675" cy="3943350"/>
            <wp:effectExtent l="0" t="0" r="9525" b="0"/>
            <wp:docPr id="2" name="图片 2" descr="供应商主数据_示例2_财务专用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供应商主数据_示例2_财务专用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91C">
        <w:rPr>
          <w:rFonts w:ascii="simsun" w:eastAsia="宋体" w:hAnsi="simsun" w:cs="宋体"/>
          <w:color w:val="494949"/>
          <w:kern w:val="0"/>
          <w:szCs w:val="21"/>
        </w:rPr>
        <w:br/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1 FK01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CC791C" w:rsidRPr="00CC791C" w:rsidRDefault="00CC791C" w:rsidP="00CC79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933825" cy="3362325"/>
            <wp:effectExtent l="0" t="0" r="9525" b="9525"/>
            <wp:docPr id="1" name="图片 1" descr="供应商主数据_示例2_财务专用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供应商主数据_示例2_财务专用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1C" w:rsidRPr="00CC791C" w:rsidRDefault="00CC791C" w:rsidP="00CC79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791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2 FK01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初始界面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只有公司代码视图</w:t>
      </w:r>
      <w:r w:rsidRPr="00CC791C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CC4FB1" w:rsidRPr="00CC791C" w:rsidRDefault="00CC791C">
      <w:pPr>
        <w:rPr>
          <w:rFonts w:hint="eastAsia"/>
        </w:rPr>
      </w:pPr>
      <w:bookmarkStart w:id="0" w:name="_GoBack"/>
      <w:bookmarkEnd w:id="0"/>
    </w:p>
    <w:sectPr w:rsidR="00CC4FB1" w:rsidRPr="00CC7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3C4"/>
    <w:rsid w:val="005B23C4"/>
    <w:rsid w:val="006362C1"/>
    <w:rsid w:val="00CC791C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79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79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79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C791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C791C"/>
    <w:rPr>
      <w:b/>
      <w:bCs/>
    </w:rPr>
  </w:style>
  <w:style w:type="paragraph" w:styleId="a4">
    <w:name w:val="Normal (Web)"/>
    <w:basedOn w:val="a"/>
    <w:uiPriority w:val="99"/>
    <w:unhideWhenUsed/>
    <w:rsid w:val="00CC7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C79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C79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79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79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79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C791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C791C"/>
    <w:rPr>
      <w:b/>
      <w:bCs/>
    </w:rPr>
  </w:style>
  <w:style w:type="paragraph" w:styleId="a4">
    <w:name w:val="Normal (Web)"/>
    <w:basedOn w:val="a"/>
    <w:uiPriority w:val="99"/>
    <w:unhideWhenUsed/>
    <w:rsid w:val="00CC7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C79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C7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1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310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30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3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1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4e997c670100gwnm&amp;url=http://s1.sinaimg.cn/orignal/4e997c67g7dfda4d4931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photo.blog.sina.com.cn/showpic.html#blogid=4e997c670100gwnm&amp;url=http://s1.sinaimg.cn/orignal/4e997c67g7dfda45a78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2012-08-12T15:44:00Z</dcterms:created>
  <dcterms:modified xsi:type="dcterms:W3CDTF">2012-08-12T15:44:00Z</dcterms:modified>
</cp:coreProperties>
</file>