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E83D9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定义初级成本要素</w:t>
      </w:r>
      <w:r w:rsidRPr="00E83D95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(Primary Cost Element)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E83D9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E83D9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    SAP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将成本要素分为初级成本要素和次级成本要素，本文档是定义初级成本要素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(Primary Cost Element)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。每个初级成本要素对应于财务会计的一个成本或费用</w:t>
      </w:r>
      <w:proofErr w:type="gramStart"/>
      <w:r w:rsidRPr="00E83D95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E83D95">
        <w:rPr>
          <w:rFonts w:ascii="simsun" w:eastAsia="宋体" w:hAnsi="simsun" w:cs="宋体"/>
          <w:color w:val="494949"/>
          <w:kern w:val="0"/>
          <w:szCs w:val="21"/>
        </w:rPr>
        <w:t>科目（必须是损益类），并且编码相同。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有关</w:t>
      </w:r>
      <w:proofErr w:type="gramStart"/>
      <w:r w:rsidRPr="00E83D95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E83D95">
        <w:rPr>
          <w:rFonts w:ascii="simsun" w:eastAsia="宋体" w:hAnsi="simsun" w:cs="宋体"/>
          <w:color w:val="494949"/>
          <w:kern w:val="0"/>
          <w:szCs w:val="21"/>
        </w:rPr>
        <w:t>科目，参见《</w:t>
      </w:r>
      <w:hyperlink r:id="rId5" w:tgtFrame="_blank" w:history="1">
        <w:r w:rsidRPr="00E83D95">
          <w:rPr>
            <w:rFonts w:ascii="simsun" w:eastAsia="宋体" w:hAnsi="simsun" w:cs="宋体"/>
            <w:color w:val="91266C"/>
            <w:kern w:val="0"/>
            <w:szCs w:val="21"/>
          </w:rPr>
          <w:t>定义</w:t>
        </w:r>
        <w:proofErr w:type="gramStart"/>
        <w:r w:rsidRPr="00E83D95">
          <w:rPr>
            <w:rFonts w:ascii="simsun" w:eastAsia="宋体" w:hAnsi="simsun" w:cs="宋体"/>
            <w:color w:val="91266C"/>
            <w:kern w:val="0"/>
            <w:szCs w:val="21"/>
          </w:rPr>
          <w:t>总帐</w:t>
        </w:r>
        <w:proofErr w:type="gramEnd"/>
        <w:r w:rsidRPr="00E83D95">
          <w:rPr>
            <w:rFonts w:ascii="simsun" w:eastAsia="宋体" w:hAnsi="simsun" w:cs="宋体"/>
            <w:color w:val="91266C"/>
            <w:kern w:val="0"/>
            <w:szCs w:val="21"/>
          </w:rPr>
          <w:t>科目（</w:t>
        </w:r>
        <w:r w:rsidRPr="00E83D95">
          <w:rPr>
            <w:rFonts w:ascii="simsun" w:eastAsia="宋体" w:hAnsi="simsun" w:cs="宋体"/>
            <w:color w:val="91266C"/>
            <w:kern w:val="0"/>
            <w:szCs w:val="21"/>
          </w:rPr>
          <w:t>G/L Account</w:t>
        </w:r>
        <w:r w:rsidRPr="00E83D95">
          <w:rPr>
            <w:rFonts w:ascii="simsun" w:eastAsia="宋体" w:hAnsi="simsun" w:cs="宋体"/>
            <w:color w:val="91266C"/>
            <w:kern w:val="0"/>
            <w:szCs w:val="21"/>
          </w:rPr>
          <w:t>）</w:t>
        </w:r>
      </w:hyperlink>
      <w:r w:rsidRPr="00E83D95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83D9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8190" w:type="dxa"/>
        <w:jc w:val="center"/>
        <w:tblCellSpacing w:w="0" w:type="dxa"/>
        <w:tblBorders>
          <w:top w:val="outset" w:sz="6" w:space="0" w:color="003300"/>
          <w:left w:val="outset" w:sz="6" w:space="0" w:color="003300"/>
          <w:bottom w:val="outset" w:sz="6" w:space="0" w:color="003300"/>
          <w:right w:val="outset" w:sz="6" w:space="0" w:color="0033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1024"/>
        <w:gridCol w:w="3163"/>
        <w:gridCol w:w="2032"/>
      </w:tblGrid>
      <w:tr w:rsidR="00E83D95" w:rsidRPr="00E83D95" w:rsidTr="00E83D95">
        <w:trPr>
          <w:tblCellSpacing w:w="0" w:type="dxa"/>
          <w:jc w:val="center"/>
        </w:trPr>
        <w:tc>
          <w:tcPr>
            <w:tcW w:w="193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DFDFFF"/>
            <w:vAlign w:val="center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0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DFDFFF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1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DFDFFF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  <w:tc>
          <w:tcPr>
            <w:tcW w:w="19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DFDFFF"/>
            <w:vAlign w:val="center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备注</w:t>
            </w:r>
          </w:p>
        </w:tc>
      </w:tr>
      <w:tr w:rsidR="00E83D95" w:rsidRPr="00E83D95" w:rsidTr="00E83D95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设置成本控制范围</w:t>
            </w:r>
          </w:p>
        </w:tc>
      </w:tr>
      <w:tr w:rsidR="00E83D95" w:rsidRPr="00E83D95" w:rsidTr="00E83D95">
        <w:trPr>
          <w:tblCellSpacing w:w="0" w:type="dxa"/>
          <w:jc w:val="center"/>
        </w:trPr>
        <w:tc>
          <w:tcPr>
            <w:tcW w:w="193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控制范围</w:t>
            </w:r>
          </w:p>
        </w:tc>
        <w:tc>
          <w:tcPr>
            <w:tcW w:w="10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 枫竹丹青集团控制范围</w:t>
            </w:r>
          </w:p>
        </w:tc>
        <w:tc>
          <w:tcPr>
            <w:tcW w:w="19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83D95" w:rsidRPr="00E83D95" w:rsidTr="00E83D95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成本要素组</w:t>
            </w:r>
          </w:p>
        </w:tc>
      </w:tr>
      <w:tr w:rsidR="00E83D95" w:rsidRPr="00E83D95" w:rsidTr="00E83D95">
        <w:trPr>
          <w:tblCellSpacing w:w="0" w:type="dxa"/>
          <w:jc w:val="center"/>
        </w:trPr>
        <w:tc>
          <w:tcPr>
            <w:tcW w:w="193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成本要素</w:t>
            </w:r>
          </w:p>
        </w:tc>
        <w:tc>
          <w:tcPr>
            <w:tcW w:w="10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66020800</w:t>
            </w:r>
          </w:p>
        </w:tc>
        <w:tc>
          <w:tcPr>
            <w:tcW w:w="19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83D95" w:rsidRPr="00E83D95" w:rsidTr="00E83D95">
        <w:trPr>
          <w:tblCellSpacing w:w="0" w:type="dxa"/>
          <w:jc w:val="center"/>
        </w:trPr>
        <w:tc>
          <w:tcPr>
            <w:tcW w:w="193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有效起始日(开始)</w:t>
            </w:r>
          </w:p>
        </w:tc>
        <w:tc>
          <w:tcPr>
            <w:tcW w:w="10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2010.01.01</w:t>
            </w:r>
          </w:p>
        </w:tc>
        <w:tc>
          <w:tcPr>
            <w:tcW w:w="19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本年度初始日期</w:t>
            </w:r>
          </w:p>
        </w:tc>
      </w:tr>
      <w:tr w:rsidR="00E83D95" w:rsidRPr="00E83D95" w:rsidTr="00E83D95">
        <w:trPr>
          <w:tblCellSpacing w:w="0" w:type="dxa"/>
          <w:jc w:val="center"/>
        </w:trPr>
        <w:tc>
          <w:tcPr>
            <w:tcW w:w="193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有效起始日(结束)</w:t>
            </w:r>
          </w:p>
        </w:tc>
        <w:tc>
          <w:tcPr>
            <w:tcW w:w="10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9999.12.31</w:t>
            </w:r>
          </w:p>
        </w:tc>
        <w:tc>
          <w:tcPr>
            <w:tcW w:w="19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83D95" w:rsidRPr="00E83D95" w:rsidTr="00E83D95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基本数据</w:t>
            </w:r>
          </w:p>
        </w:tc>
      </w:tr>
      <w:tr w:rsidR="00E83D95" w:rsidRPr="00E83D95" w:rsidTr="00E83D95">
        <w:trPr>
          <w:tblCellSpacing w:w="0" w:type="dxa"/>
          <w:jc w:val="center"/>
        </w:trPr>
        <w:tc>
          <w:tcPr>
            <w:tcW w:w="193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0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管理费用-其它费用</w:t>
            </w:r>
          </w:p>
        </w:tc>
        <w:tc>
          <w:tcPr>
            <w:tcW w:w="19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83D95" w:rsidRPr="00E83D95" w:rsidTr="00E83D95">
        <w:trPr>
          <w:tblCellSpacing w:w="0" w:type="dxa"/>
          <w:jc w:val="center"/>
        </w:trPr>
        <w:tc>
          <w:tcPr>
            <w:tcW w:w="193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描述</w:t>
            </w:r>
          </w:p>
        </w:tc>
        <w:tc>
          <w:tcPr>
            <w:tcW w:w="10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管理费用-其它费用</w:t>
            </w:r>
          </w:p>
        </w:tc>
        <w:tc>
          <w:tcPr>
            <w:tcW w:w="19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E83D95" w:rsidRPr="00E83D95" w:rsidTr="00E83D95">
        <w:trPr>
          <w:tblCellSpacing w:w="0" w:type="dxa"/>
          <w:jc w:val="center"/>
        </w:trPr>
        <w:tc>
          <w:tcPr>
            <w:tcW w:w="193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成本要素类别</w:t>
            </w:r>
          </w:p>
        </w:tc>
        <w:tc>
          <w:tcPr>
            <w:tcW w:w="10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10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初级成本/成本降低产生的利润</w:t>
            </w:r>
          </w:p>
        </w:tc>
        <w:tc>
          <w:tcPr>
            <w:tcW w:w="19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FFFFCA"/>
            <w:hideMark/>
          </w:tcPr>
          <w:p w:rsidR="00E83D95" w:rsidRPr="00E83D95" w:rsidRDefault="00E83D95" w:rsidP="00E83D95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83D95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</w:tbl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83D95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KA01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或按图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路径执行操作。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390900" cy="3600450"/>
            <wp:effectExtent l="0" t="0" r="0" b="0"/>
            <wp:docPr id="10" name="图片 10" descr="定义初级成本要素(Primary &lt;wbr&gt;Cost &lt;wbr&gt;Element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初级成本要素(Primary &lt;wbr&gt;Cost &lt;wbr&gt;Element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D95">
        <w:rPr>
          <w:rFonts w:ascii="simsun" w:eastAsia="宋体" w:hAnsi="simsun" w:cs="宋体"/>
          <w:color w:val="494949"/>
          <w:kern w:val="0"/>
          <w:szCs w:val="21"/>
        </w:rPr>
        <w:br/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前台路径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如果是第一次执行，则系统弹出图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对话框，要求输入成本控制范围，其后的成本要素将建立在此控制范围下。输入正确后按确认键（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定义初级成本要素(Primary &lt;wbr&gt;Cost &lt;wbr&gt;Element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初级成本要素(Primary &lt;wbr&gt;Cost &lt;wbr&gt;Element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00450" cy="1066800"/>
            <wp:effectExtent l="0" t="0" r="0" b="0"/>
            <wp:docPr id="8" name="图片 8" descr="定义初级成本要素(Primary &lt;wbr&gt;Cost &lt;wbr&gt;Element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初级成本要素(Primary &lt;wbr&gt;Cost &lt;wbr&gt;Element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设置成本控制范围对话框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是维护初级成本要素的初始屏幕，如需查看或修改成本控制范围，则点击菜单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附加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设定成本控制范围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…”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出现图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对话框。在图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界面按表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输入要创建的成本要素的编号，以及有效起始日，输入正确后按回车键继续。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391025" cy="3171825"/>
            <wp:effectExtent l="0" t="0" r="9525" b="9525"/>
            <wp:docPr id="7" name="图片 7" descr="定义初级成本要素(Primary &lt;wbr&gt;Cost &lt;wbr&gt;Element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初级成本要素(Primary &lt;wbr&gt;Cost &lt;wbr&gt;Element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初始屏幕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是成本要素的维护界面，可以看到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基本数据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标识符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等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个子页面。按表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示例数据在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基本数据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子页面输入名称、描述、成本要素类别等数据。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是其它各子页的界面，均为系统默认或自动带出数据，可不用修改。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4314825"/>
            <wp:effectExtent l="0" t="0" r="9525" b="9525"/>
            <wp:docPr id="6" name="图片 6" descr="定义初级成本要素(Primary &lt;wbr&gt;Cost &lt;wbr&gt;Element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初级成本要素(Primary &lt;wbr&gt;Cost &lt;wbr&gt;Element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成本要素维护（基本数据）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14875" cy="2981325"/>
            <wp:effectExtent l="0" t="0" r="9525" b="9525"/>
            <wp:docPr id="5" name="图片 5" descr="定义初级成本要素(Primary &lt;wbr&gt;Cost &lt;wbr&gt;Element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初级成本要素(Primary &lt;wbr&gt;Cost &lt;wbr&gt;Element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D95">
        <w:rPr>
          <w:rFonts w:ascii="simsun" w:eastAsia="宋体" w:hAnsi="simsun" w:cs="宋体"/>
          <w:color w:val="494949"/>
          <w:kern w:val="0"/>
          <w:szCs w:val="21"/>
        </w:rPr>
        <w:br/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成本要素维护（标识符）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591050" cy="3019425"/>
            <wp:effectExtent l="0" t="0" r="0" b="9525"/>
            <wp:docPr id="4" name="图片 4" descr="定义初级成本要素(Primary &lt;wbr&gt;Cost &lt;wbr&gt;Element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初级成本要素(Primary &lt;wbr&gt;Cost &lt;wbr&gt;Element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成本要素维护（缺省科目分配）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2524125"/>
            <wp:effectExtent l="0" t="0" r="0" b="9525"/>
            <wp:docPr id="3" name="图片 3" descr="定义初级成本要素(Primary &lt;wbr&gt;Cost &lt;wbr&gt;Element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初级成本要素(Primary &lt;wbr&gt;Cost &lt;wbr&gt;Element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成本要素维护（历史）</w:t>
      </w:r>
    </w:p>
    <w:p w:rsidR="00E83D95" w:rsidRPr="00E83D95" w:rsidRDefault="00E83D95" w:rsidP="00E83D95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83D95">
        <w:rPr>
          <w:rFonts w:ascii="simsun" w:eastAsia="宋体" w:hAnsi="simsun" w:cs="宋体"/>
          <w:color w:val="494949"/>
          <w:kern w:val="0"/>
          <w:szCs w:val="21"/>
        </w:rPr>
        <w:t>各数据输入完成无误后，点击保存键（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定义初级成本要素(Primary &lt;wbr&gt;Cost &lt;wbr&gt;Element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初级成本要素(Primary &lt;wbr&gt;Cost &lt;wbr&gt;Element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）保存，状态栏提示创建成功（</w:t>
      </w:r>
      <w:r>
        <w:rPr>
          <w:rFonts w:ascii="simsun" w:eastAsia="宋体" w:hAnsi="simsun" w:cs="宋体" w:hint="eastAsia"/>
          <w:noProof/>
          <w:color w:val="494949"/>
          <w:kern w:val="0"/>
          <w:szCs w:val="21"/>
        </w:rPr>
        <w:drawing>
          <wp:inline distT="0" distB="0" distL="0" distR="0">
            <wp:extent cx="1381125" cy="209550"/>
            <wp:effectExtent l="0" t="0" r="9525" b="0"/>
            <wp:docPr id="1" name="图片 1" descr="定义初级成本要素(Primary &lt;wbr&gt;Cost &lt;wbr&gt;Elemen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初级成本要素(Primary &lt;wbr&gt;Cost &lt;wbr&gt;Elemen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D95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CC4FB1" w:rsidRPr="00E83D95" w:rsidRDefault="00E83D95">
      <w:pPr>
        <w:rPr>
          <w:rFonts w:hint="eastAsia"/>
        </w:rPr>
      </w:pPr>
      <w:bookmarkStart w:id="0" w:name="_GoBack"/>
      <w:bookmarkEnd w:id="0"/>
    </w:p>
    <w:sectPr w:rsidR="00CC4FB1" w:rsidRPr="00E83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A0"/>
    <w:rsid w:val="003225A0"/>
    <w:rsid w:val="006362C1"/>
    <w:rsid w:val="00E83D95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3D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83D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3D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83D9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83D95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E83D95"/>
    <w:rPr>
      <w:b/>
      <w:bCs/>
    </w:rPr>
  </w:style>
  <w:style w:type="paragraph" w:styleId="a5">
    <w:name w:val="Normal (Web)"/>
    <w:basedOn w:val="a"/>
    <w:uiPriority w:val="99"/>
    <w:unhideWhenUsed/>
    <w:rsid w:val="00E83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83D9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3D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3D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83D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3D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83D9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83D95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E83D95"/>
    <w:rPr>
      <w:b/>
      <w:bCs/>
    </w:rPr>
  </w:style>
  <w:style w:type="paragraph" w:styleId="a5">
    <w:name w:val="Normal (Web)"/>
    <w:basedOn w:val="a"/>
    <w:uiPriority w:val="99"/>
    <w:unhideWhenUsed/>
    <w:rsid w:val="00E83D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83D9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83D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79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90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1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8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nfss&amp;url=http://s5.sinaimg.cn/orignal/4e997c67t6bbe4cef3224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nfss&amp;url=http://s14.sinaimg.cn/orignal/4e997c67g95e199e33aa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nfss&amp;url=http://s8.sinaimg.cn/orignal/4e997c67g95e195527237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nfss&amp;url=http://s9.sinaimg.cn/orignal/4e997c67g95e199d3eb18" TargetMode="External"/><Relationship Id="rId20" Type="http://schemas.openxmlformats.org/officeDocument/2006/relationships/hyperlink" Target="http://photo.blog.sina.com.cn/showpic.html#blogid=4e997c670100nfss&amp;url=http://s11.sinaimg.cn/orignal/4e997c67g95e199f26d5a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nfss&amp;url=http://s2.sinaimg.cn/orignal/4e997c67g95e1953408f1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5" Type="http://schemas.openxmlformats.org/officeDocument/2006/relationships/hyperlink" Target="http://blog.sina.com.cn/s/blog_4e997c670100edlx.html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4e997c670100nfss&amp;url=http://s6.sinaimg.cn/orignal/4e997c67g95e1954351e5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nfss&amp;url=http://s16.sinaimg.cn/orignal/4e997c67g95e19570f6cf" TargetMode="External"/><Relationship Id="rId22" Type="http://schemas.openxmlformats.org/officeDocument/2006/relationships/hyperlink" Target="http://photo.blog.sina.com.cn/showpic.html#blogid=4e997c670100nfss&amp;url=http://s12.sinaimg.cn/orignal/4e997c67t6bbe4cef4c5b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2012-08-12T12:28:00Z</dcterms:created>
  <dcterms:modified xsi:type="dcterms:W3CDTF">2012-08-12T12:29:00Z</dcterms:modified>
</cp:coreProperties>
</file>