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A71202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定义物料管理的容差范围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71202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在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系统的物料管理模块中，当一些操作如采购订单、收货、发票校验等，需要指定数量、价格、金额等的差异允许范围进行约束。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在物料管理模块，标准的容差类型有十余种，本文只描述采购价格差异（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PE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），它是在做采购订单时约束价格不要超出采购信息记录的范围。其余的容差范围详见本文后部附加信息。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71202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1260"/>
        <w:gridCol w:w="3630"/>
      </w:tblGrid>
      <w:tr w:rsidR="00A71202" w:rsidRPr="00A71202" w:rsidTr="00A71202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容差代码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PE 价格差异：采购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 枫竹丹青有限责任公司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细节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上限→百分比→检查限制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上限→百分比→容差限制%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5.00</w:t>
            </w:r>
          </w:p>
        </w:tc>
      </w:tr>
    </w:tbl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71202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A71202" w:rsidRPr="00A71202" w:rsidTr="00A71202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A7120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用户化实施指南→物料管理→采购→采购订单→设置价格差异的容差限制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V_169G</w:t>
            </w:r>
          </w:p>
        </w:tc>
      </w:tr>
    </w:tbl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的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路径可以维护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PE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（价格差异：采购）、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SE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（采购最大现金贴现减少）两种容差范围；用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维护视图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V_169G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可以维护全部容差代码的数值。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A71202" w:rsidRPr="00A71202" w:rsidRDefault="00A71202" w:rsidP="00A71202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A71202" w:rsidRPr="00A71202" w:rsidRDefault="00A71202" w:rsidP="00A71202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V_169G(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选择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限制区域数据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加参数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PE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可只维护部份数据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 xml:space="preserve">   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800475" cy="3600450"/>
            <wp:effectExtent l="0" t="0" r="9525" b="0"/>
            <wp:docPr id="12" name="图片 12" descr="定义物料管理的容差范围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物料管理的容差范围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391025" cy="3495675"/>
            <wp:effectExtent l="0" t="0" r="9525" b="9525"/>
            <wp:docPr id="11" name="图片 11" descr="定义物料管理的容差范围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物料管理的容差范围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物料管理容差总览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是总览界面，在此点击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按钮（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 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10" name="图片 10" descr="定义物料管理的容差范围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物料管理的容差范围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4229100"/>
            <wp:effectExtent l="0" t="0" r="0" b="0"/>
            <wp:docPr id="9" name="图片 9" descr="定义物料管理的容差范围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物料管理的容差范围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添加条目细节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界面，按表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示例数据添加新的条目及其相关数值。确认无误后，按保存键（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8" name="图片 8" descr="定义物料管理的容差范围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物料管理的容差范围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定义物料管理的容差范围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物料管理的容差范围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保存后如图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所示，按返回键（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6" name="图片 6" descr="定义物料管理的容差范围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物料管理的容差范围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）返回到总览界面，如图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定义物料管理的容差范围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物料管理的容差范围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4" name="图片 4" descr="定义物料管理的容差范围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物料管理的容差范围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4095750"/>
            <wp:effectExtent l="0" t="0" r="0" b="0"/>
            <wp:docPr id="3" name="图片 3" descr="定义物料管理的容差范围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物料管理的容差范围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保存后条目细节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00575" cy="3295650"/>
            <wp:effectExtent l="0" t="0" r="9525" b="0"/>
            <wp:docPr id="2" name="图片 2" descr="定义物料管理的容差范围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定义物料管理的容差范围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总览（新条目已在其中）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71202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四．附加信息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物料管理维护的容差代码及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路径如表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所示；前台操作均用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维护视图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V_169G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，可选择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限制区域数据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加容差代码参数以便于具体维护及操作。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4620"/>
        <w:gridCol w:w="2550"/>
      </w:tblGrid>
      <w:tr w:rsidR="00A71202" w:rsidRPr="00A71202" w:rsidTr="00A71202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序号</w:t>
            </w:r>
          </w:p>
        </w:tc>
        <w:tc>
          <w:tcPr>
            <w:tcW w:w="46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0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可维护容差代码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</w:t>
            </w:r>
          </w:p>
        </w:tc>
        <w:tc>
          <w:tcPr>
            <w:tcW w:w="46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用户化实施指南→物料管理→采购→采购订单→设置价格差异的容差限制</w:t>
            </w:r>
          </w:p>
        </w:tc>
        <w:tc>
          <w:tcPr>
            <w:tcW w:w="20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PE,SE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</w:t>
            </w:r>
          </w:p>
        </w:tc>
        <w:tc>
          <w:tcPr>
            <w:tcW w:w="46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用户化实施指南→物料管理→库存管理和实际库存→收货→设置容差限制</w:t>
            </w:r>
          </w:p>
        </w:tc>
        <w:tc>
          <w:tcPr>
            <w:tcW w:w="20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VP,B1,B2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3</w:t>
            </w:r>
          </w:p>
        </w:tc>
        <w:tc>
          <w:tcPr>
            <w:tcW w:w="46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用户化实施指南→物料管理→后勤发票校验→发票冻结→设置容差限制</w:t>
            </w:r>
          </w:p>
        </w:tc>
        <w:tc>
          <w:tcPr>
            <w:tcW w:w="20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AN,AP,BD,BR,BW,DQ,DW,</w:t>
            </w:r>
          </w:p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KW,LA,LD,PP,PS,ST,VP</w:t>
            </w:r>
          </w:p>
        </w:tc>
      </w:tr>
    </w:tbl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物料管理容差代码及维护路径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容差代码的含义如表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所示。每种容差代码维护范围不一定相同，有上下限均可维护的，也有只维护一方的；绝对值和百分比也不一定都可维护。可维护的范围详见表右侧栏目。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3255"/>
        <w:gridCol w:w="915"/>
        <w:gridCol w:w="915"/>
        <w:gridCol w:w="915"/>
        <w:gridCol w:w="915"/>
      </w:tblGrid>
      <w:tr w:rsidR="00A71202" w:rsidRPr="00A71202" w:rsidTr="00A71202">
        <w:trPr>
          <w:tblCellSpacing w:w="0" w:type="dxa"/>
          <w:jc w:val="center"/>
        </w:trPr>
        <w:tc>
          <w:tcPr>
            <w:tcW w:w="705" w:type="dxa"/>
            <w:vMerge w:val="restart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容差代码</w:t>
            </w:r>
          </w:p>
        </w:tc>
        <w:tc>
          <w:tcPr>
            <w:tcW w:w="3255" w:type="dxa"/>
            <w:vMerge w:val="restart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含义</w:t>
            </w:r>
          </w:p>
        </w:tc>
        <w:tc>
          <w:tcPr>
            <w:tcW w:w="3630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维护值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815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下限</w:t>
            </w:r>
          </w:p>
        </w:tc>
        <w:tc>
          <w:tcPr>
            <w:tcW w:w="1815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上限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绝对值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百分比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绝对值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百分比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7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AN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没有订单参考项的金额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7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AP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有订单参考项的金额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7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B1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订单价格数量偏差(GR)/E-MSG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7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B2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订单价格数量偏差(GR)/W-MSG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7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BD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自动形成小的差异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7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BR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采购订单价格单位变式的百分率(IR在GR之前)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7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BW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采购订单价格单位差异的百分率(GR在IR之前)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7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DQ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超出金额: 数量偏差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7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DW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当GR数量＝零时的数量变式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7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KW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根据条件值的容差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7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LA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汇总性银行采购订单的数量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7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LD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超过总括 PO 时间限制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7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PE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价格差异:采购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7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PP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价格变化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7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PS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价格差异: 估计价格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7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SE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最大现金贴现减少(采购)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7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ST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日期偏差(值x天数)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</w:tr>
      <w:tr w:rsidR="00A71202" w:rsidRPr="00A71202" w:rsidTr="00A71202">
        <w:trPr>
          <w:tblCellSpacing w:w="0" w:type="dxa"/>
          <w:jc w:val="center"/>
        </w:trPr>
        <w:tc>
          <w:tcPr>
            <w:tcW w:w="7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VP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移动平均价格差异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71202" w:rsidRPr="00A71202" w:rsidRDefault="00A71202" w:rsidP="00A7120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20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</w:tr>
    </w:tbl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容差代码含义及维护范围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是移动平均价格差异维护界面，它的容差码是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VP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，上、下限只有百分比而无绝对值。</w:t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3162300"/>
            <wp:effectExtent l="0" t="0" r="0" b="0"/>
            <wp:docPr id="1" name="图片 1" descr="定义物料管理的容差范围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定义物料管理的容差范围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202" w:rsidRPr="00A71202" w:rsidRDefault="00A71202" w:rsidP="00A7120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120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A71202">
        <w:rPr>
          <w:rFonts w:ascii="simsun" w:eastAsia="宋体" w:hAnsi="simsun" w:cs="宋体"/>
          <w:color w:val="494949"/>
          <w:kern w:val="0"/>
          <w:szCs w:val="21"/>
        </w:rPr>
        <w:t>移动平均价格差异容差维护界面</w:t>
      </w:r>
    </w:p>
    <w:p w:rsidR="00CC4FB1" w:rsidRPr="00A71202" w:rsidRDefault="00A71202">
      <w:pPr>
        <w:rPr>
          <w:rFonts w:hint="eastAsia"/>
        </w:rPr>
      </w:pPr>
      <w:bookmarkStart w:id="0" w:name="_GoBack"/>
      <w:bookmarkEnd w:id="0"/>
    </w:p>
    <w:sectPr w:rsidR="00CC4FB1" w:rsidRPr="00A71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573E0"/>
    <w:multiLevelType w:val="multilevel"/>
    <w:tmpl w:val="69DE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8A"/>
    <w:rsid w:val="002E5E8A"/>
    <w:rsid w:val="006362C1"/>
    <w:rsid w:val="00A71202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12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712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12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7120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71202"/>
    <w:rPr>
      <w:b/>
      <w:bCs/>
    </w:rPr>
  </w:style>
  <w:style w:type="paragraph" w:styleId="a4">
    <w:name w:val="Normal (Web)"/>
    <w:basedOn w:val="a"/>
    <w:uiPriority w:val="99"/>
    <w:unhideWhenUsed/>
    <w:rsid w:val="00A712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7120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12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12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712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12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7120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71202"/>
    <w:rPr>
      <w:b/>
      <w:bCs/>
    </w:rPr>
  </w:style>
  <w:style w:type="paragraph" w:styleId="a4">
    <w:name w:val="Normal (Web)"/>
    <w:basedOn w:val="a"/>
    <w:uiPriority w:val="99"/>
    <w:unhideWhenUsed/>
    <w:rsid w:val="00A712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7120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1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9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52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50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66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7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6p3&amp;url=http://s4.sinaimg.cn/orignal/4e997c67g7b66e32ef9a3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e6p3&amp;url=http://s5.sinaimg.cn/orignal/4e997c67t6bbe4cdfd3e4&amp;690" TargetMode="External"/><Relationship Id="rId26" Type="http://schemas.openxmlformats.org/officeDocument/2006/relationships/hyperlink" Target="http://photo.blog.sina.com.cn/showpic.html#blogid=4e997c670100e6p3&amp;url=http://s13.sinaimg.cn/orignal/4e997c67t6db97fa4366c&amp;69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6p3&amp;url=http://s14.sinaimg.cn/orignal/4e997c67t6db97d576d9d&amp;690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6p3&amp;url=http://s5.sinaimg.cn/orignal/4e997c67t6bbe4cef3224&amp;690" TargetMode="External"/><Relationship Id="rId20" Type="http://schemas.openxmlformats.org/officeDocument/2006/relationships/hyperlink" Target="http://photo.blog.sina.com.cn/showpic.html#blogid=4e997c670100e6p3&amp;url=http://s8.sinaimg.cn/orignal/4e997c67t6db97ddb6907&amp;69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6p3&amp;url=http://s7.sinaimg.cn/orignal/4e997c67g7b66e24fc2c6&amp;690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4e997c670100e6p3&amp;url=http://s1.sinaimg.cn/orignal/4e997c67t6db97eddef00&amp;6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fontTable" Target="fontTable.xml"/><Relationship Id="rId10" Type="http://schemas.openxmlformats.org/officeDocument/2006/relationships/hyperlink" Target="http://photo.blog.sina.com.cn/showpic.html#blogid=4e997c670100e6p3&amp;url=http://s6.sinaimg.cn/orignal/4e997c67t6bbe4fe5e615&amp;690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6p3&amp;url=http://s12.sinaimg.cn/orignal/4e997c67t6bbe4cef4c5b&amp;690" TargetMode="External"/><Relationship Id="rId22" Type="http://schemas.openxmlformats.org/officeDocument/2006/relationships/hyperlink" Target="http://photo.blog.sina.com.cn/showpic.html#blogid=4e997c670100e6p3&amp;url=http://s3.sinaimg.cn/orignal/4e997c67t6db97e543682&amp;690" TargetMode="External"/><Relationship Id="rId27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2012-08-12T15:09:00Z</dcterms:created>
  <dcterms:modified xsi:type="dcterms:W3CDTF">2012-08-12T15:10:00Z</dcterms:modified>
</cp:coreProperties>
</file>