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022D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定义用户</w:t>
      </w:r>
      <w:r w:rsidRPr="002022D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(USER)_</w:t>
      </w:r>
      <w:r w:rsidRPr="002022D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指定角色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2022D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2022D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系统中，除去超级用户可以用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参数文件赋权外，绝大多数操作用户都是采用角色（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Role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）赋权。角色是用事物码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PFCG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维护，系统初始安装时就有大量默认的角色，在实际运用中可以采用新建、复制等方法创建合适的角色。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超级用户的维护可参见《</w:t>
      </w:r>
      <w:hyperlink r:id="rId5" w:history="1"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定义用户</w:t>
        </w:r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(USER)_</w:t>
        </w:r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全部权限</w:t>
        </w:r>
      </w:hyperlink>
      <w:r w:rsidRPr="002022DC">
        <w:rPr>
          <w:rFonts w:ascii="simsun" w:eastAsia="宋体" w:hAnsi="simsun" w:cs="宋体"/>
          <w:color w:val="494949"/>
          <w:kern w:val="0"/>
          <w:szCs w:val="21"/>
        </w:rPr>
        <w:t>》，本文对于普通用户维护的操作界面与之相同，但重点描述以下几方面的知识点：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．普通用户的用户类型一般是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对话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型，如多人使用或用于培训则可采用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服务用户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型；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．维护权限采用分配角色的方式，并可设定角色生效的时间段；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．维护两个用户组信息，分别适用于权限检查和查询，用户组的维护参见《</w:t>
      </w:r>
      <w:hyperlink r:id="rId6" w:history="1"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定义用户组</w:t>
        </w:r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(User Groups)</w:t>
        </w:r>
      </w:hyperlink>
      <w:r w:rsidRPr="002022DC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022D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二．示例数据</w:t>
      </w:r>
    </w:p>
    <w:tbl>
      <w:tblPr>
        <w:tblW w:w="68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720"/>
        <w:gridCol w:w="3420"/>
      </w:tblGrid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6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用户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FZ01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6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先生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姓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6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登录数据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 对话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初始口令/重复口令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******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权限检查的用户组-用户组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GRC100 枫竹丹青北京公司人员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6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默认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小数点格式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 (小数点是句点)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日期格式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 (YYYY.MM.DD)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时间格式(12/24h)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 (24小时格式)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6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角色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角色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Z:COMMON 通用角色</w:t>
            </w:r>
          </w:p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有效时间 当前日至9999.12.31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6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</w:t>
            </w:r>
          </w:p>
        </w:tc>
      </w:tr>
      <w:tr w:rsidR="002022DC" w:rsidRPr="002022DC" w:rsidTr="002022DC">
        <w:trPr>
          <w:tblCellSpacing w:w="0" w:type="dxa"/>
          <w:jc w:val="center"/>
        </w:trPr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用户组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2DC" w:rsidRPr="002022DC" w:rsidRDefault="002022DC" w:rsidP="002022D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022D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GRC100 枫竹丹青北京公司人员</w:t>
            </w:r>
          </w:p>
        </w:tc>
      </w:tr>
    </w:tbl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 Z:COMMON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是自定义的角色，具有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SU53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SU3</w:t>
      </w:r>
      <w:proofErr w:type="gramStart"/>
      <w:r w:rsidRPr="002022DC">
        <w:rPr>
          <w:rFonts w:ascii="simsun" w:eastAsia="宋体" w:hAnsi="simsun" w:cs="宋体"/>
          <w:color w:val="494949"/>
          <w:kern w:val="0"/>
          <w:szCs w:val="21"/>
        </w:rPr>
        <w:t>两个</w:t>
      </w:r>
      <w:proofErr w:type="gramEnd"/>
      <w:r w:rsidRPr="002022DC">
        <w:rPr>
          <w:rFonts w:ascii="simsun" w:eastAsia="宋体" w:hAnsi="simsun" w:cs="宋体"/>
          <w:color w:val="494949"/>
          <w:kern w:val="0"/>
          <w:szCs w:val="21"/>
        </w:rPr>
        <w:t>事物码的执行权限。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022D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进入操作，图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是初始界面，在此可以进入多种操作：创建、复制、修改、显示、删除用户，为用户解锁，初始化用户密码，显示用户日志及进入其他相关操作。按表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输入用户名（</w:t>
      </w:r>
      <w:proofErr w:type="gramStart"/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proofErr w:type="gramEnd"/>
      <w:r w:rsidRPr="002022DC">
        <w:rPr>
          <w:rFonts w:ascii="simsun" w:eastAsia="宋体" w:hAnsi="simsun" w:cs="宋体"/>
          <w:color w:val="494949"/>
          <w:kern w:val="0"/>
          <w:szCs w:val="21"/>
        </w:rPr>
        <w:t>FZ01</w:t>
      </w:r>
      <w:proofErr w:type="gramStart"/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proofErr w:type="gramEnd"/>
      <w:r w:rsidRPr="002022DC">
        <w:rPr>
          <w:rFonts w:ascii="simsun" w:eastAsia="宋体" w:hAnsi="simsun" w:cs="宋体"/>
          <w:color w:val="494949"/>
          <w:kern w:val="0"/>
          <w:szCs w:val="21"/>
        </w:rPr>
        <w:t>）（此屏幕还可以输入别名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Alias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）。输入正确后按回车键或创建按钮（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定义用户(USER)_指定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用户(USER)_指定角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）进入维护细节界面。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2514600"/>
            <wp:effectExtent l="0" t="0" r="9525" b="0"/>
            <wp:docPr id="11" name="图片 11" descr="定义用户(USER)_指定角色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用户(USER)_指定角色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2DC">
        <w:rPr>
          <w:rFonts w:ascii="simsun" w:eastAsia="宋体" w:hAnsi="simsun" w:cs="宋体"/>
          <w:color w:val="494949"/>
          <w:kern w:val="0"/>
          <w:szCs w:val="21"/>
        </w:rPr>
        <w:br/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1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用户的维护细节由多个选项页组成，在地址选项页（图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）按表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示例输入人员数据（标题、姓、名、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E-Mail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等），其中标题、姓、名等是用户可以自行维护的（事物码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SU3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），但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E-Mail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则不可以，因此管理员一般是根据申请人的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E-Mail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信息创建用户。底部的公司栏显示人员所属公司，并显示地址相关信息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如系统中无公司地址维护则会弹出对话框要求新建一个，此处维护参见《</w:t>
      </w:r>
      <w:hyperlink r:id="rId10" w:history="1"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定义公司地址</w:t>
        </w:r>
        <w:r w:rsidRPr="002022DC">
          <w:rPr>
            <w:rFonts w:ascii="simsun" w:eastAsia="宋体" w:hAnsi="simsun" w:cs="宋体"/>
            <w:color w:val="91266C"/>
            <w:kern w:val="0"/>
            <w:szCs w:val="21"/>
          </w:rPr>
          <w:t>(Company Address)</w:t>
        </w:r>
      </w:hyperlink>
      <w:r w:rsidRPr="002022DC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br/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4343400"/>
            <wp:effectExtent l="0" t="0" r="0" b="0"/>
            <wp:docPr id="10" name="图片 10" descr="定义用户(USER)_指定角色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用户(USER)_指定角色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2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地址选项页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3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是登录数据选项页，选择用户类型为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“A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对话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设定的用户类型有多种，普通操作用户使用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对话型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，它需要用户初次登录时修改初始密码。另外，常用的还有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“S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服务用户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，它适合多个使用者使用同一个</w:t>
      </w:r>
      <w:proofErr w:type="gramStart"/>
      <w:r w:rsidRPr="002022DC">
        <w:rPr>
          <w:rFonts w:ascii="simsun" w:eastAsia="宋体" w:hAnsi="simsun" w:cs="宋体"/>
          <w:color w:val="494949"/>
          <w:kern w:val="0"/>
          <w:szCs w:val="21"/>
        </w:rPr>
        <w:t>帐号</w:t>
      </w:r>
      <w:proofErr w:type="gramEnd"/>
      <w:r w:rsidRPr="002022DC">
        <w:rPr>
          <w:rFonts w:ascii="simsun" w:eastAsia="宋体" w:hAnsi="simsun" w:cs="宋体"/>
          <w:color w:val="494949"/>
          <w:kern w:val="0"/>
          <w:szCs w:val="21"/>
        </w:rPr>
        <w:t>的场合（例如培训和服务），初始登录不用修改密码，但多次输错也会被加锁。其它类型见图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4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所示，像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“C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通讯用户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是不能采用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GUI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登录的。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在口令栏输入初始口令及重复口令，一般情况是管理员手动输入。初始口令栏左边有两个按钮，其中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200025" cy="228600"/>
            <wp:effectExtent l="0" t="0" r="9525" b="0"/>
            <wp:docPr id="9" name="图片 9" descr="定义用户(USER)_指定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用户(USER)_指定角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可以自动生成较复杂的密码。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输入权限检查用的用户组数据，不同用户组的管理员可根据此数据决定是否可以解锁及初始化密码。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4467225"/>
            <wp:effectExtent l="0" t="0" r="0" b="9525"/>
            <wp:docPr id="8" name="图片 8" descr="定义用户(USER)_指定角色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用户(USER)_指定角色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3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登录数据选项页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62400" cy="1019175"/>
            <wp:effectExtent l="0" t="0" r="0" b="9525"/>
            <wp:docPr id="7" name="图片 7" descr="定义用户(USER)_指定角色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用户(USER)_指定角色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4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用户类型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5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默认选项页是设定显示的格式，有多个设定项。本示例只修改小数点、日期、时间格式。由于产品及版本不同，在不同的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系统中此界面会有所不同（如无时间格式）。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4276725"/>
            <wp:effectExtent l="0" t="0" r="0" b="9525"/>
            <wp:docPr id="6" name="图片 6" descr="定义用户(USER)_指定角色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用户(USER)_指定角色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2DC">
        <w:rPr>
          <w:rFonts w:ascii="simsun" w:eastAsia="宋体" w:hAnsi="simsun" w:cs="宋体"/>
          <w:color w:val="494949"/>
          <w:kern w:val="0"/>
          <w:szCs w:val="21"/>
        </w:rPr>
        <w:br/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5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默认选项页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6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角色选项页是输入角色（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Role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），可一次性输入多条。系统默认角色的起止时间是当前日至无限远（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9999.12.31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），可根据需要指定角色生效的时间段。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3857625"/>
            <wp:effectExtent l="0" t="0" r="0" b="9525"/>
            <wp:docPr id="5" name="图片 5" descr="定义用户(USER)_指定角色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用户(USER)_指定角色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6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角色选项页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7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参数文件选项页，此页不用手工输入参数文件，因为是由角色自动带出来的。如果角色与对应的参数文件同时存在，则不能采用手工输入参数文件的方式；只有无对应角色的参数文件（如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等）才可以手工输入。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295650"/>
            <wp:effectExtent l="0" t="0" r="9525" b="0"/>
            <wp:docPr id="4" name="图片 4" descr="定义用户(USER)_指定角色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用户(USER)_指定角色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7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参数文件选项页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8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组选项页是输入用户组，可以输入多条，此处的用户组数据是为了便于查询及管理。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609975"/>
            <wp:effectExtent l="0" t="0" r="9525" b="9525"/>
            <wp:docPr id="3" name="图片 3" descr="定义用户(USER)_指定角色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用户(USER)_指定角色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 xml:space="preserve"> 8 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用户组选项页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全部维护完成后，按保存按钮（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定义用户(USER)_指定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用户(USER)_指定角色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）保存，如无误用户创建成功底部状态栏显示。返回键（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定义用户(USER)_指定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用户(USER)_指定角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）退出。</w:t>
      </w:r>
    </w:p>
    <w:p w:rsidR="002022DC" w:rsidRPr="002022DC" w:rsidRDefault="002022DC" w:rsidP="002022D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2D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以上操作完成后，新建的用户（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FZ01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）就可以在此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系统指定的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022DC">
        <w:rPr>
          <w:rFonts w:ascii="simsun" w:eastAsia="宋体" w:hAnsi="simsun" w:cs="宋体"/>
          <w:color w:val="494949"/>
          <w:kern w:val="0"/>
          <w:szCs w:val="21"/>
        </w:rPr>
        <w:t>登录，初次录时需更改初始密码，进入系统后可执行相关权限的操作</w:t>
      </w:r>
    </w:p>
    <w:p w:rsidR="00CC4FB1" w:rsidRPr="002022DC" w:rsidRDefault="002022DC">
      <w:pPr>
        <w:rPr>
          <w:rFonts w:hint="eastAsia"/>
        </w:rPr>
      </w:pPr>
      <w:bookmarkStart w:id="0" w:name="_GoBack"/>
      <w:bookmarkEnd w:id="0"/>
    </w:p>
    <w:sectPr w:rsidR="00CC4FB1" w:rsidRPr="0020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60"/>
    <w:rsid w:val="002022DC"/>
    <w:rsid w:val="006362C1"/>
    <w:rsid w:val="00D53E60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22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22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22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022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022DC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unhideWhenUsed/>
    <w:rsid w:val="00202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0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2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22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22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22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022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022DC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unhideWhenUsed/>
    <w:rsid w:val="00202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0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2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48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26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1227z&amp;url=http://s8.sinaimg.cn/orignal/4e997c67t78f2869361b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1227z&amp;url=http://s14.sinaimg.cn/orignal/4e997c67tb979495ecbed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1227z&amp;url=http://s7.sinaimg.cn/orignal/4e997c67tb97941da48f6" TargetMode="External"/><Relationship Id="rId20" Type="http://schemas.openxmlformats.org/officeDocument/2006/relationships/hyperlink" Target="http://photo.blog.sina.com.cn/showpic.html#blogid=4e997c670101227z&amp;url=http://s10.sinaimg.cn/orignal/4e997c67tb9794970349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11wv0.html" TargetMode="External"/><Relationship Id="rId11" Type="http://schemas.openxmlformats.org/officeDocument/2006/relationships/hyperlink" Target="http://photo.blog.sina.com.cn/showpic.html#blogid=4e997c670101227z&amp;url=http://s10.sinaimg.cn/orignal/4e997c67tb97941cd2e19" TargetMode="External"/><Relationship Id="rId24" Type="http://schemas.openxmlformats.org/officeDocument/2006/relationships/hyperlink" Target="http://photo.blog.sina.com.cn/showpic.html#blogid=4e997c670101227z&amp;url=http://s9.sinaimg.cn/orignal/4e997c67t78f287772758" TargetMode="External"/><Relationship Id="rId5" Type="http://schemas.openxmlformats.org/officeDocument/2006/relationships/hyperlink" Target="http://blog.sina.com.cn/s/blog_4e997c670100kdk9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blog.sina.com.cn/s/blog_4e997c670100hgqe.htm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1227z&amp;url=http://s10.sinaimg.cn/orignal/4e997c67tb97941cd4a89" TargetMode="External"/><Relationship Id="rId22" Type="http://schemas.openxmlformats.org/officeDocument/2006/relationships/hyperlink" Target="http://photo.blog.sina.com.cn/showpic.html#blogid=4e997c670101227z&amp;url=http://s3.sinaimg.cn/orignal/4e997c67tb9794a8f4592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2012-08-12T12:15:00Z</dcterms:created>
  <dcterms:modified xsi:type="dcterms:W3CDTF">2012-08-12T12:16:00Z</dcterms:modified>
</cp:coreProperties>
</file>