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05F" w:rsidRPr="008A305F" w:rsidRDefault="008A305F" w:rsidP="008A305F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proofErr w:type="gramStart"/>
      <w:r w:rsidRPr="008A305F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拣配及过帐</w:t>
      </w:r>
      <w:proofErr w:type="gramEnd"/>
      <w:r w:rsidRPr="008A305F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_</w:t>
      </w:r>
      <w:r w:rsidRPr="008A305F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标准型</w:t>
      </w:r>
    </w:p>
    <w:p w:rsidR="008A305F" w:rsidRPr="008A305F" w:rsidRDefault="008A305F" w:rsidP="008A305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8A305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8A305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8A305F" w:rsidRPr="008A305F" w:rsidRDefault="008A305F" w:rsidP="008A305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A305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本文是描述针对外向交货单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进行拣配和过帐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操作。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拣配的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操作需要明确库存地点及发出的数量；而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过帐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操作则是创建发货的物料凭证。</w:t>
      </w:r>
    </w:p>
    <w:p w:rsidR="008A305F" w:rsidRPr="008A305F" w:rsidRDefault="008A305F" w:rsidP="008A305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A305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本示例的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过帐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是向外发货，所以以下操作的界面中的按钮显示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发货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过帐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。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过帐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将产生移动类型为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601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的物料凭证，同时产生会计凭证。</w:t>
      </w:r>
    </w:p>
    <w:p w:rsidR="008A305F" w:rsidRPr="008A305F" w:rsidRDefault="008A305F" w:rsidP="008A305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A305F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在拣配和过帐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操作的不同阶段，如果需要修改及删除，则允许的操作各不相同。在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拣配未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发货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过帐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时，外向交货单可修改、可在修改状态下进行删除；如果进行了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过帐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操作，则不能进行修改，也不能删除，只能进行凭证冲销，冲销操作的事物码是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VL09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8A305F" w:rsidRPr="008A305F" w:rsidRDefault="008A305F" w:rsidP="008A305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A305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本操作至少需要且不限于以下条件：</w:t>
      </w:r>
    </w:p>
    <w:p w:rsidR="008A305F" w:rsidRPr="008A305F" w:rsidRDefault="008A305F" w:rsidP="008A305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A305F">
        <w:rPr>
          <w:rFonts w:ascii="simsun" w:eastAsia="宋体" w:hAnsi="simsun" w:cs="宋体"/>
          <w:color w:val="494949"/>
          <w:kern w:val="0"/>
          <w:szCs w:val="21"/>
        </w:rPr>
        <w:t>    1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．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拣配的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数量不大于库存的数量；</w:t>
      </w:r>
    </w:p>
    <w:p w:rsidR="008A305F" w:rsidRPr="008A305F" w:rsidRDefault="008A305F" w:rsidP="008A305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A305F">
        <w:rPr>
          <w:rFonts w:ascii="simsun" w:eastAsia="宋体" w:hAnsi="simsun" w:cs="宋体"/>
          <w:color w:val="494949"/>
          <w:kern w:val="0"/>
          <w:szCs w:val="21"/>
        </w:rPr>
        <w:t>    2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．后台自动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配置，会计凭证能够自动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8A305F" w:rsidRPr="008A305F" w:rsidRDefault="008A305F" w:rsidP="008A305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A305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会计凭证最少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需记以下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科目（操作见《</w:t>
      </w:r>
      <w:hyperlink r:id="rId5" w:tgtFrame="_blank" w:history="1">
        <w:r w:rsidRPr="008A305F">
          <w:rPr>
            <w:rFonts w:ascii="simsun" w:eastAsia="宋体" w:hAnsi="simsun" w:cs="宋体"/>
            <w:color w:val="91266C"/>
            <w:kern w:val="0"/>
            <w:szCs w:val="21"/>
          </w:rPr>
          <w:t>配置物料管理的自动</w:t>
        </w:r>
        <w:proofErr w:type="gramStart"/>
        <w:r w:rsidRPr="008A305F">
          <w:rPr>
            <w:rFonts w:ascii="simsun" w:eastAsia="宋体" w:hAnsi="simsun" w:cs="宋体"/>
            <w:color w:val="91266C"/>
            <w:kern w:val="0"/>
            <w:szCs w:val="21"/>
          </w:rPr>
          <w:t>记帐</w:t>
        </w:r>
        <w:proofErr w:type="gramEnd"/>
      </w:hyperlink>
      <w:r w:rsidRPr="008A305F">
        <w:rPr>
          <w:rFonts w:ascii="simsun" w:eastAsia="宋体" w:hAnsi="simsun" w:cs="宋体"/>
          <w:color w:val="494949"/>
          <w:kern w:val="0"/>
          <w:szCs w:val="21"/>
        </w:rPr>
        <w:t>》）：</w:t>
      </w:r>
    </w:p>
    <w:p w:rsidR="008A305F" w:rsidRPr="008A305F" w:rsidRDefault="008A305F" w:rsidP="008A305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A305F">
        <w:rPr>
          <w:rFonts w:ascii="simsun" w:eastAsia="宋体" w:hAnsi="simsun" w:cs="宋体"/>
          <w:color w:val="494949"/>
          <w:kern w:val="0"/>
          <w:szCs w:val="21"/>
        </w:rPr>
        <w:t>    1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．借方：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GBB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（库存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的冲销输入），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码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VAX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（无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帐户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分配的客户定单的发货），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记材料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消耗相关科目；</w:t>
      </w:r>
    </w:p>
    <w:p w:rsidR="008A305F" w:rsidRPr="008A305F" w:rsidRDefault="008A305F" w:rsidP="008A305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A305F">
        <w:rPr>
          <w:rFonts w:ascii="simsun" w:eastAsia="宋体" w:hAnsi="simsun" w:cs="宋体"/>
          <w:color w:val="494949"/>
          <w:kern w:val="0"/>
          <w:szCs w:val="21"/>
        </w:rPr>
        <w:t>    2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．贷方：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BSX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（存货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），记库存物料相关科目。</w:t>
      </w:r>
    </w:p>
    <w:p w:rsidR="008A305F" w:rsidRPr="008A305F" w:rsidRDefault="008A305F" w:rsidP="008A305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8A305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二．参照凭证及操作数据说明</w:t>
      </w:r>
    </w:p>
    <w:p w:rsidR="008A305F" w:rsidRPr="008A305F" w:rsidRDefault="008A305F" w:rsidP="008A305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A305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本文操作的参照凭证是外向交货单，在操作过程中需要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指明拣配的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库存地点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和拣配数量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。库存地点如在销售订单中指定则本操作可自动带出，如在订单中未指定或需要改变则需手工修改；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拣配数量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要求不能高于订单中数量。</w:t>
      </w:r>
    </w:p>
    <w:p w:rsidR="008A305F" w:rsidRPr="008A305F" w:rsidRDefault="008A305F" w:rsidP="008A305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8A305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p w:rsidR="008A305F" w:rsidRPr="008A305F" w:rsidRDefault="008A305F" w:rsidP="008A305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A305F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VL02N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8A305F" w:rsidRPr="008A305F" w:rsidRDefault="008A305F" w:rsidP="008A305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381500" cy="2257425"/>
            <wp:effectExtent l="0" t="0" r="0" b="9525"/>
            <wp:docPr id="6" name="图片 6" descr="拣配及过帐_标准型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拣配及过帐_标准型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05F" w:rsidRPr="008A305F" w:rsidRDefault="008A305F" w:rsidP="008A305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A305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外向交货初始界面</w:t>
      </w:r>
    </w:p>
    <w:p w:rsidR="008A305F" w:rsidRPr="008A305F" w:rsidRDefault="008A305F" w:rsidP="008A305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A305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界面输入外向交货单号，如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未知请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通过搜索的方法查询。按回车键进入图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8A305F" w:rsidRPr="008A305F" w:rsidRDefault="008A305F" w:rsidP="008A305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3448050"/>
            <wp:effectExtent l="0" t="0" r="0" b="0"/>
            <wp:docPr id="5" name="图片 5" descr="拣配及过帐_标准型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拣配及过帐_标准型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05F" w:rsidRPr="008A305F" w:rsidRDefault="008A305F" w:rsidP="008A305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A305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外向交货单维护界面</w:t>
      </w:r>
    </w:p>
    <w:p w:rsidR="008A305F" w:rsidRPr="008A305F" w:rsidRDefault="008A305F" w:rsidP="008A305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A305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是外向交货单的维护界面，在项目概览标签页中可以看到交货数量为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2PC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，这是从销售订单中带过来的数量。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进入拣配标签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页，如图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8A305F" w:rsidRPr="008A305F" w:rsidRDefault="008A305F" w:rsidP="008A305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2914650"/>
            <wp:effectExtent l="0" t="0" r="0" b="0"/>
            <wp:docPr id="4" name="图片 4" descr="拣配及过帐_标准型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拣配及过帐_标准型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05F" w:rsidRPr="008A305F" w:rsidRDefault="008A305F" w:rsidP="008A305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A305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输入拣配数据</w:t>
      </w:r>
      <w:proofErr w:type="gramEnd"/>
    </w:p>
    <w:p w:rsidR="008A305F" w:rsidRPr="008A305F" w:rsidRDefault="008A305F" w:rsidP="008A305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A305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3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是拣配标签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页界面，目前的状态是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尚未拣配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。在此界面需输入发货的库存地点（界面上的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存位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栏），再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输入拣配数量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，输入完成后按回车键如图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8A305F" w:rsidRPr="008A305F" w:rsidRDefault="008A305F" w:rsidP="008A305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2305050"/>
            <wp:effectExtent l="0" t="0" r="0" b="0"/>
            <wp:docPr id="3" name="图片 3" descr="拣配及过帐_标准型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拣配及过帐_标准型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05F" w:rsidRPr="008A305F" w:rsidRDefault="008A305F" w:rsidP="008A305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8A305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已完成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的拣配状态</w:t>
      </w:r>
      <w:proofErr w:type="gramEnd"/>
    </w:p>
    <w:p w:rsidR="008A305F" w:rsidRPr="008A305F" w:rsidRDefault="008A305F" w:rsidP="008A305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8A305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中状态显示为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已全部拣配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，点击工具栏中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“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过帐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发货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590550" cy="190500"/>
            <wp:effectExtent l="0" t="0" r="0" b="0"/>
            <wp:docPr id="2" name="图片 2" descr="拣配及过帐_标准型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拣配及过帐_标准型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），注意不是保存键。</w:t>
      </w:r>
      <w:proofErr w:type="gramStart"/>
      <w:r w:rsidRPr="008A305F">
        <w:rPr>
          <w:rFonts w:ascii="simsun" w:eastAsia="宋体" w:hAnsi="simsun" w:cs="宋体"/>
          <w:color w:val="494949"/>
          <w:kern w:val="0"/>
          <w:szCs w:val="21"/>
        </w:rPr>
        <w:t>过帐</w:t>
      </w:r>
      <w:proofErr w:type="gramEnd"/>
      <w:r w:rsidRPr="008A305F">
        <w:rPr>
          <w:rFonts w:ascii="simsun" w:eastAsia="宋体" w:hAnsi="simsun" w:cs="宋体"/>
          <w:color w:val="494949"/>
          <w:kern w:val="0"/>
          <w:szCs w:val="21"/>
        </w:rPr>
        <w:t>成功底部状态栏显示已保存信息（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0" cy="200025"/>
            <wp:effectExtent l="0" t="0" r="0" b="9525"/>
            <wp:docPr id="1" name="图片 1" descr="拣配及过帐_标准型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拣配及过帐_标准型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05F">
        <w:rPr>
          <w:rFonts w:ascii="simsun" w:eastAsia="宋体" w:hAnsi="simsun" w:cs="宋体"/>
          <w:color w:val="494949"/>
          <w:kern w:val="0"/>
          <w:szCs w:val="21"/>
        </w:rPr>
        <w:t>）。</w:t>
      </w:r>
    </w:p>
    <w:p w:rsidR="00CC4FB1" w:rsidRPr="008A305F" w:rsidRDefault="008A305F">
      <w:pPr>
        <w:rPr>
          <w:rFonts w:hint="eastAsia"/>
        </w:rPr>
      </w:pPr>
      <w:bookmarkStart w:id="0" w:name="_GoBack"/>
      <w:bookmarkEnd w:id="0"/>
    </w:p>
    <w:sectPr w:rsidR="00CC4FB1" w:rsidRPr="008A3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3DD"/>
    <w:rsid w:val="005003DD"/>
    <w:rsid w:val="006362C1"/>
    <w:rsid w:val="008A305F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A30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A30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A305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A305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A305F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8A30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A305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A30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A30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A30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A305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A305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A305F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8A30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A305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A3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524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9673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91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8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wzu&amp;url=http://s8.sinaimg.cn/orignal/4e997c67t721f4610a8f7&amp;690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ewzu&amp;url=http://s6.sinaimg.cn/orignal/4e997c67t721f47403c45&amp;690" TargetMode="External"/><Relationship Id="rId17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hyperlink" Target="http://photo.blog.sina.com.cn/showpic.html#blogid=4e997c670100ewzu&amp;url=http://s6.sinaimg.cn/orignal/4e997c67t721f48604315&amp;690" TargetMode="Externa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4e997c670100ewzu&amp;url=http://s12.sinaimg.cn/orignal/4e997c67t721f458fa33b&amp;690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blog.sina.com.cn/s/blog_4e997c670100e77p.html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://photo.blog.sina.com.cn/showpic.html#blogid=4e997c670100ewzu&amp;url=http://s16.sinaimg.cn/orignal/4e997c67t721f4697133f&amp;69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ewzu&amp;url=http://s5.sinaimg.cn/orignal/4e997c67t721f47d50894&amp;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2012-08-12T12:44:00Z</dcterms:created>
  <dcterms:modified xsi:type="dcterms:W3CDTF">2012-08-12T12:45:00Z</dcterms:modified>
</cp:coreProperties>
</file>