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849C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无凭证参考的盘点过帐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849C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正常的盘点流程是通过创建盘点凭证、输入盘点数据、盘点过帐等步骤完成的。但有的业务场景是不需要这样繁琐的，比如在库房的剩余物料的清空、因损坏的物料帐面增减等，可以通过一步操作完成。由于是一步完成，所以不存在冻结帐面库存的问题。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此项操作事物码是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MI10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，它将产生两个凭证：库存盘点凭证和差异过帐的物料凭证，前者在标准的流程中是用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MI01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创建（详见《</w:t>
      </w:r>
      <w:hyperlink r:id="rId5" w:tgtFrame="_blank" w:history="1">
        <w:r w:rsidRPr="003849C7">
          <w:rPr>
            <w:rFonts w:ascii="simsun" w:eastAsia="宋体" w:hAnsi="simsun" w:cs="宋体"/>
            <w:color w:val="91266C"/>
            <w:kern w:val="0"/>
            <w:szCs w:val="21"/>
          </w:rPr>
          <w:t>创建盘点凭证</w:t>
        </w:r>
      </w:hyperlink>
      <w:r w:rsidRPr="003849C7">
        <w:rPr>
          <w:rFonts w:ascii="simsun" w:eastAsia="宋体" w:hAnsi="simsun" w:cs="宋体"/>
          <w:color w:val="494949"/>
          <w:kern w:val="0"/>
          <w:szCs w:val="21"/>
        </w:rPr>
        <w:t>》），后者是用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MI07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（《</w:t>
      </w:r>
      <w:hyperlink r:id="rId6" w:tgtFrame="_blank" w:history="1">
        <w:r w:rsidRPr="003849C7">
          <w:rPr>
            <w:rFonts w:ascii="simsun" w:eastAsia="宋体" w:hAnsi="simsun" w:cs="宋体"/>
            <w:color w:val="91266C"/>
            <w:kern w:val="0"/>
            <w:szCs w:val="21"/>
          </w:rPr>
          <w:t>盘点差异过帐</w:t>
        </w:r>
      </w:hyperlink>
      <w:r w:rsidRPr="003849C7">
        <w:rPr>
          <w:rFonts w:ascii="simsun" w:eastAsia="宋体" w:hAnsi="simsun" w:cs="宋体"/>
          <w:color w:val="494949"/>
          <w:kern w:val="0"/>
          <w:szCs w:val="21"/>
        </w:rPr>
        <w:t>》）。正确产生差异过帐物料凭证的条件参见《</w:t>
      </w:r>
      <w:hyperlink r:id="rId7" w:tgtFrame="_blank" w:history="1">
        <w:r w:rsidRPr="003849C7">
          <w:rPr>
            <w:rFonts w:ascii="simsun" w:eastAsia="宋体" w:hAnsi="simsun" w:cs="宋体"/>
            <w:color w:val="91266C"/>
            <w:kern w:val="0"/>
            <w:szCs w:val="21"/>
          </w:rPr>
          <w:t>盘点差异过帐</w:t>
        </w:r>
      </w:hyperlink>
      <w:r w:rsidRPr="003849C7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除非是库存清零，在做此项操作前应该先查询当前库存帐面数量，计算增减差异数量后才能确认此次操作的输入数量。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849C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900"/>
        <w:gridCol w:w="3300"/>
      </w:tblGrid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盘点日期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库存地点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特殊库存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 无限制库存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存货类型(STy)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仓库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7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可选择的度量单位的处理(AUn)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确定后台库存盘点的批次(BD)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3849C7" w:rsidRPr="003849C7" w:rsidTr="003849C7">
        <w:trPr>
          <w:tblCellSpacing w:w="0" w:type="dxa"/>
          <w:jc w:val="center"/>
        </w:trPr>
        <w:tc>
          <w:tcPr>
            <w:tcW w:w="3465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原因</w:t>
            </w:r>
          </w:p>
        </w:tc>
        <w:tc>
          <w:tcPr>
            <w:tcW w:w="9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vAlign w:val="center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00" w:type="dxa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shd w:val="clear" w:color="auto" w:fill="FFFFA0"/>
            <w:hideMark/>
          </w:tcPr>
          <w:p w:rsidR="003849C7" w:rsidRPr="003849C7" w:rsidRDefault="003849C7" w:rsidP="003849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849C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0003 损坏的</w:t>
            </w:r>
          </w:p>
        </w:tc>
      </w:tr>
    </w:tbl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3849C7">
        <w:rPr>
          <w:rFonts w:ascii="simsun" w:eastAsia="宋体" w:hAnsi="simsun" w:cs="宋体"/>
          <w:b/>
          <w:bCs/>
          <w:color w:val="494949"/>
          <w:kern w:val="0"/>
          <w:szCs w:val="21"/>
        </w:rPr>
        <w:t>数量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：盘点输入的数量是当前帐面库存加减差异库存的数量，示例是当前库存数量为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8 PC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，因损坏导致的差异数量为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 xml:space="preserve"> -1PC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，因此输入数量为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7 PC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849C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MI10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，或按图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所示路径操作，执行后进入图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3257550"/>
            <wp:effectExtent l="0" t="0" r="9525" b="0"/>
            <wp:docPr id="6" name="图片 6" descr="无凭证参考的盘点过帐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凭证参考的盘点过帐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3886200" cy="4629150"/>
            <wp:effectExtent l="0" t="0" r="0" b="0"/>
            <wp:docPr id="5" name="图片 5" descr="无凭证参考的盘点过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凭证参考的盘点过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是创建盘点凭证的初始屏幕，按表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数据输入工厂、库存地点的编号，在物殊库存条目选择空项。点击创建按钮（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无凭证参考的盘点过帐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凭证参考的盘点过帐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）或按回车键进入图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3419475"/>
            <wp:effectExtent l="0" t="0" r="9525" b="9525"/>
            <wp:docPr id="3" name="图片 3" descr="无凭证参考的盘点过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无凭证参考的盘点过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盘点凭证项目界面</w:t>
      </w:r>
    </w:p>
    <w:p w:rsidR="003849C7" w:rsidRPr="003849C7" w:rsidRDefault="003849C7" w:rsidP="003849C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849C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是盘点凭证的项目界面，按表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的条目数据输入需要盘的物料编号及数量及原因，其中原因栏是可选项。输入完成后点击保存按钮（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无凭证参考的盘点过帐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无凭证参考的盘点过帐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），状态栏显示生成的盘点凭证号和物料凭证号（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00450" cy="209550"/>
            <wp:effectExtent l="0" t="0" r="0" b="0"/>
            <wp:docPr id="1" name="图片 1" descr="无凭证参考的盘点过帐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无凭证参考的盘点过帐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C7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Pr="003849C7" w:rsidRDefault="003849C7">
      <w:pPr>
        <w:rPr>
          <w:rFonts w:hint="eastAsia"/>
        </w:rPr>
      </w:pPr>
      <w:bookmarkStart w:id="0" w:name="_GoBack"/>
      <w:bookmarkEnd w:id="0"/>
    </w:p>
    <w:sectPr w:rsidR="00CC4FB1" w:rsidRPr="0038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A8"/>
    <w:rsid w:val="003849C7"/>
    <w:rsid w:val="006362C1"/>
    <w:rsid w:val="007D36A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49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49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49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49C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849C7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849C7"/>
    <w:rPr>
      <w:b/>
      <w:bCs/>
    </w:rPr>
  </w:style>
  <w:style w:type="paragraph" w:styleId="a5">
    <w:name w:val="Normal (Web)"/>
    <w:basedOn w:val="a"/>
    <w:uiPriority w:val="99"/>
    <w:unhideWhenUsed/>
    <w:rsid w:val="00384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849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9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49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49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49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49C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849C7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849C7"/>
    <w:rPr>
      <w:b/>
      <w:bCs/>
    </w:rPr>
  </w:style>
  <w:style w:type="paragraph" w:styleId="a5">
    <w:name w:val="Normal (Web)"/>
    <w:basedOn w:val="a"/>
    <w:uiPriority w:val="99"/>
    <w:unhideWhenUsed/>
    <w:rsid w:val="00384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849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38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997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gqhj&amp;url=http://s9.sinaimg.cn/orignal/4e997c67g7cd0fe3cab78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eze7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gqhj&amp;url=http://s14.sinaimg.cn/orignal/4e997c67g7cd107dd8bbd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ze7.html" TargetMode="External"/><Relationship Id="rId11" Type="http://schemas.openxmlformats.org/officeDocument/2006/relationships/hyperlink" Target="http://photo.blog.sina.com.cn/showpic.html#blogid=4e997c670100gqhj&amp;url=http://s8.sinaimg.cn/orignal/4e997c67t6c336cbdaf37&amp;690" TargetMode="External"/><Relationship Id="rId5" Type="http://schemas.openxmlformats.org/officeDocument/2006/relationships/hyperlink" Target="http://blog.sina.com.cn/s/blog_4e997c670100ezdv.html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gqhj&amp;url=http://s12.sinaimg.cn/orignal/4e997c67t6bbe4cef4c5b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2012-08-12T16:13:00Z</dcterms:created>
  <dcterms:modified xsi:type="dcterms:W3CDTF">2012-08-12T16:13:00Z</dcterms:modified>
</cp:coreProperties>
</file>