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proofErr w:type="gramStart"/>
      <w:r w:rsidRPr="008E7ED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物料主数据</w:t>
      </w:r>
      <w:proofErr w:type="gramEnd"/>
      <w:r w:rsidRPr="008E7ED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8E7ED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会计视图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8E7E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8E7E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．视图说明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中，维护物料的会计相关视图，就可以在会计层面上进行操作，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如记会计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凭证等。维护会计视图的数据，结合后台相关配置（如自动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等），物料的业务操作就可以自动记到会计凭证上。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如果物料在指定工厂下只有一种价值表现形式，则在此工厂下只需要维护一次。如果同一种物料有多种价值表现形式（如：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图产与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进口；自产料与采购料），则第一次维护需要指定评估类别，然后再对指定工厂、不同的评估类型的视图进行维护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，如：某物料在某工厂下有两种评估类型（国产、进口），则第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次维护物料的工厂视图；第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次维护物料的工厂、评估类型为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国产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的视图；第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次维护物料的工厂、评估类型为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进口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的视图。第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、第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次无关先后次序，也不一定全部维护（如在工厂下无进口物料则无需维护）。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62475" cy="4381500"/>
            <wp:effectExtent l="0" t="0" r="9525" b="0"/>
            <wp:docPr id="5" name="图片 5" descr="物料主数据_会计视图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料主数据_会计视图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物料的会计视图维护流程（指定一个工厂）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维护会计视图，在选择视图对话框中，选中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会计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1”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会计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2”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条目（如图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所示），组织级别对话框中就会出现工厂、评估类型的条目（如图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所示），如无评估类型则输入需要维护的工厂编号，按确认就进入维护数据界面。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5048250"/>
            <wp:effectExtent l="0" t="0" r="0" b="0"/>
            <wp:docPr id="4" name="图片 4" descr="物料主数据_会计视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物料主数据_会计视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选择视图对话框视图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1600200"/>
            <wp:effectExtent l="0" t="0" r="9525" b="0"/>
            <wp:docPr id="3" name="图片 3" descr="物料主数据_会计视图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料主数据_会计视图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组织级别维护对话框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E7E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会计视图的维护界面如图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571875"/>
            <wp:effectExtent l="0" t="0" r="9525" b="9525"/>
            <wp:docPr id="2" name="图片 2" descr="物料主数据_会计视图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料主数据_会计视图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会计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1(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工厂级别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371725"/>
            <wp:effectExtent l="0" t="0" r="9525" b="9525"/>
            <wp:docPr id="1" name="图片 1" descr="物料主数据_会计视图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物料主数据_会计视图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会计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2(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工厂级别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界面，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基本计量单位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产品组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是无组织机构数据，在基本数据视图中有维护。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评估类别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：物料有多种价值表现形式（如：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图产与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进口；自产料与采购料），则此处填入相应值，示例请等以后专文表述。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评估类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：不同的物料类型有默认的评估类，也可以在一定范围内选取，它与自动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相关联；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价格控制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：有两类，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V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移动平均价、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S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标准价；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移动平均价、标准价格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：由于截图原因，两个条目在创建时都是输入状态，可以输入价格也可以在以后用其它事物码维护；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b/>
          <w:bCs/>
          <w:color w:val="494949"/>
          <w:kern w:val="0"/>
          <w:szCs w:val="21"/>
        </w:rPr>
        <w:t>价格单位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：通常为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，也可以是基本计量单位的换算值，如基本计量单位是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KG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，但价格要填入吨价，则此处填写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1000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E7E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三．维护数据说明</w:t>
      </w:r>
    </w:p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除基本视图的条目，如基本计量单位、产品组等，其它的维护值均标注，如表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所示，界面如图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>所示。这个示例数据未维护价格（移动价和标准价），可在以后业务操作中维护。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条目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会计1,2 (工厂：C100)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评估类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价格控制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8E7ED8" w:rsidRPr="008E7ED8" w:rsidTr="008E7ED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价格单位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E7ED8" w:rsidRPr="008E7ED8" w:rsidRDefault="008E7ED8" w:rsidP="008E7E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E7E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8E7ED8" w:rsidRPr="008E7ED8" w:rsidRDefault="008E7ED8" w:rsidP="008E7E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E7ED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E7ED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proofErr w:type="gramStart"/>
      <w:r w:rsidRPr="008E7ED8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8E7ED8">
        <w:rPr>
          <w:rFonts w:ascii="simsun" w:eastAsia="宋体" w:hAnsi="simsun" w:cs="宋体"/>
          <w:color w:val="494949"/>
          <w:kern w:val="0"/>
          <w:szCs w:val="21"/>
        </w:rPr>
        <w:t>会计视图</w:t>
      </w:r>
    </w:p>
    <w:p w:rsidR="00CC4FB1" w:rsidRDefault="008E7ED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F5"/>
    <w:rsid w:val="006362C1"/>
    <w:rsid w:val="008E7ED8"/>
    <w:rsid w:val="00D277F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7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7E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7E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7ED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E7ED8"/>
    <w:rPr>
      <w:b/>
      <w:bCs/>
    </w:rPr>
  </w:style>
  <w:style w:type="paragraph" w:styleId="a4">
    <w:name w:val="Normal (Web)"/>
    <w:basedOn w:val="a"/>
    <w:uiPriority w:val="99"/>
    <w:unhideWhenUsed/>
    <w:rsid w:val="008E7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7E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7E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7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7E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7E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7ED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E7ED8"/>
    <w:rPr>
      <w:b/>
      <w:bCs/>
    </w:rPr>
  </w:style>
  <w:style w:type="paragraph" w:styleId="a4">
    <w:name w:val="Normal (Web)"/>
    <w:basedOn w:val="a"/>
    <w:uiPriority w:val="99"/>
    <w:unhideWhenUsed/>
    <w:rsid w:val="008E7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7E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7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1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6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9qt&amp;url=http://s4.sinaimg.cn/orignal/4e997c67t6e326b5e8163&amp;6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e9qt&amp;url=http://s8.sinaimg.cn/orignal/4e997c67t6e3269da63f7&amp;690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photo.blog.sina.com.cn/showpic.html#blogid=4e997c670100e9qt&amp;url=http://s16.sinaimg.cn/orignal/4e997c67tc4df82c04c4f&amp;690" TargetMode="External"/><Relationship Id="rId5" Type="http://schemas.openxmlformats.org/officeDocument/2006/relationships/hyperlink" Target="http://photo.blog.sina.com.cn/showpic.html#blogid=4e997c670100e9qt&amp;url=http://s10.sinaimg.cn/orignal/4e997c67t6e326966f6e9&amp;69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9qt&amp;url=http://s8.sinaimg.cn/orignal/4e997c67t6e326a5c2b97&amp;69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2012-08-12T12:36:00Z</dcterms:created>
  <dcterms:modified xsi:type="dcterms:W3CDTF">2012-08-12T12:36:00Z</dcterms:modified>
</cp:coreProperties>
</file>