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C24F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盘点差异过帐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C24F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一．业务描述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当输入盘点数据，查看差异并且允许差异过帐后，就可以采用本步的操作：用事物码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MI07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进行差异过帐。即使没有差异，盘点流程中也需要本步的操作，以便于关闭盘点凭证。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如果物料具有数量、价值更新（参见《</w:t>
      </w:r>
      <w:hyperlink r:id="rId5" w:tgtFrame="_blank" w:history="1">
        <w:r w:rsidRPr="007C24F7">
          <w:rPr>
            <w:rFonts w:ascii="simsun" w:eastAsia="宋体" w:hAnsi="simsun" w:cs="宋体"/>
            <w:color w:val="91266C"/>
            <w:kern w:val="0"/>
            <w:szCs w:val="21"/>
          </w:rPr>
          <w:t>维护物料类型的数量、价值更新</w:t>
        </w:r>
      </w:hyperlink>
      <w:r w:rsidRPr="007C24F7">
        <w:rPr>
          <w:rFonts w:ascii="simsun" w:eastAsia="宋体" w:hAnsi="simsun" w:cs="宋体"/>
          <w:color w:val="494949"/>
          <w:kern w:val="0"/>
          <w:szCs w:val="21"/>
        </w:rPr>
        <w:t>》），出现差异过帐则会生成物料凭证及会计凭证。如生成会计凭证，则需要在后台进行自动记帐设置（参见《</w:t>
      </w:r>
      <w:hyperlink r:id="rId6" w:tgtFrame="_blank" w:history="1">
        <w:r w:rsidRPr="007C24F7">
          <w:rPr>
            <w:rFonts w:ascii="simsun" w:eastAsia="宋体" w:hAnsi="simsun" w:cs="宋体"/>
            <w:color w:val="91266C"/>
            <w:kern w:val="0"/>
            <w:szCs w:val="21"/>
          </w:rPr>
          <w:t>配置物料管理的自动记帐</w:t>
        </w:r>
      </w:hyperlink>
      <w:r w:rsidRPr="007C24F7">
        <w:rPr>
          <w:rFonts w:ascii="simsun" w:eastAsia="宋体" w:hAnsi="simsun" w:cs="宋体"/>
          <w:color w:val="494949"/>
          <w:kern w:val="0"/>
          <w:szCs w:val="21"/>
        </w:rPr>
        <w:t>》），过程为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GBB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key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值为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INV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，借方设盘亏损失科目，贷方设盘盈收益科目。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如果差异为盘盈，则生成移动类型为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701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的物料凭证，生成的会计凭证是：借物料帐，贷盘盈收益科目。盘亏则生成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702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的物料凭证，生成的会计凭证是：借盘亏损失科目，贷物料帐。操作生成的物料凭证可通过《</w:t>
      </w:r>
      <w:hyperlink r:id="rId7" w:tgtFrame="_blank" w:history="1">
        <w:r w:rsidRPr="007C24F7">
          <w:rPr>
            <w:rFonts w:ascii="simsun" w:eastAsia="宋体" w:hAnsi="simsun" w:cs="宋体"/>
            <w:color w:val="91266C"/>
            <w:kern w:val="0"/>
            <w:szCs w:val="21"/>
          </w:rPr>
          <w:t>查看物料凭证</w:t>
        </w:r>
      </w:hyperlink>
      <w:r w:rsidRPr="007C24F7">
        <w:rPr>
          <w:rFonts w:ascii="simsun" w:eastAsia="宋体" w:hAnsi="simsun" w:cs="宋体"/>
          <w:color w:val="494949"/>
          <w:kern w:val="0"/>
          <w:szCs w:val="21"/>
        </w:rPr>
        <w:t>》查看。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C24F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二．操作凭证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本步操作的对象是一个盘点凭证，它已经输入盘点数量，并且经过差异查询允许其过帐处理。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C24F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MI07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，按回车键进入图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14775" cy="3514725"/>
            <wp:effectExtent l="0" t="0" r="9525" b="9525"/>
            <wp:docPr id="5" name="图片 5" descr="盘点差异过帐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盘点差异过帐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4F7">
        <w:rPr>
          <w:rFonts w:ascii="simsun" w:eastAsia="宋体" w:hAnsi="simsun" w:cs="宋体"/>
          <w:color w:val="494949"/>
          <w:kern w:val="0"/>
          <w:szCs w:val="21"/>
        </w:rPr>
        <w:br/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过帐初始屏幕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是盘点差异过帐的初始屏幕，输入盘点凭证号，并注意过帐的日期是否在物料帐期内。按回车键进入图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257425"/>
            <wp:effectExtent l="0" t="0" r="9525" b="9525"/>
            <wp:docPr id="4" name="图片 4" descr="盘点差异过帐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盘点差异过帐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差异过帐明细</w:t>
      </w:r>
    </w:p>
    <w:p w:rsidR="007C24F7" w:rsidRPr="007C24F7" w:rsidRDefault="007C24F7" w:rsidP="007C24F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C24F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显示了盘点凭证的项目，对需要过帐的项目打上选择标志（默认就是选择状态），此处可在原因栏输入差异原因，如无异议则按保存键（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盘点差异过帐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盘点差异过帐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）保存，保存成功后底部显示盘点凭证号和新建的物料凭证号</w:t>
      </w:r>
      <w:r w:rsidRPr="007C24F7">
        <w:rPr>
          <w:rFonts w:ascii="simsun" w:eastAsia="宋体" w:hAnsi="simsun" w:cs="宋体"/>
          <w:color w:val="494949"/>
          <w:kern w:val="0"/>
          <w:szCs w:val="21"/>
        </w:rPr>
        <w:lastRenderedPageBreak/>
        <w:t>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562350" cy="209550"/>
            <wp:effectExtent l="0" t="0" r="0" b="0"/>
            <wp:docPr id="2" name="图片 2" descr="盘点差异过帐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盘点差异过帐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），按返回键（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盘点差异过帐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盘点差异过帐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4F7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C4FB1" w:rsidRPr="007C24F7" w:rsidRDefault="007C24F7">
      <w:pPr>
        <w:rPr>
          <w:rFonts w:hint="eastAsia"/>
        </w:rPr>
      </w:pPr>
      <w:bookmarkStart w:id="0" w:name="_GoBack"/>
      <w:bookmarkEnd w:id="0"/>
    </w:p>
    <w:sectPr w:rsidR="00CC4FB1" w:rsidRPr="007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DD"/>
    <w:rsid w:val="003B72DD"/>
    <w:rsid w:val="006362C1"/>
    <w:rsid w:val="007C24F7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24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24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24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24F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24F7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C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24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24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24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24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24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24F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24F7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C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24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2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97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25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ze7&amp;url=http://s6.sinaimg.cn/orignal/4e997c67g74a8400f73f5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ema7.html" TargetMode="External"/><Relationship Id="rId12" Type="http://schemas.openxmlformats.org/officeDocument/2006/relationships/hyperlink" Target="http://photo.blog.sina.com.cn/showpic.html#blogid=4e997c670100eze7&amp;url=http://s12.sinaimg.cn/orignal/4e997c67t6bbe4cef4c5b&amp;690" TargetMode="External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ze7&amp;url=http://s5.sinaimg.cn/orignal/4e997c67t6bbe4cdfd3e4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77p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sina.com.cn/s/blog_4e997c670100e5aj.html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photo.blog.sina.com.cn/showpic.html#blogid=4e997c670100eze7&amp;url=http://s12.sinaimg.cn/orignal/4e997c67g74a840110b5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ze7&amp;url=http://s16.sinaimg.cn/orignal/4e997c67t72980fada1ff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2012-08-12T12:43:00Z</dcterms:created>
  <dcterms:modified xsi:type="dcterms:W3CDTF">2012-08-12T12:43:00Z</dcterms:modified>
</cp:coreProperties>
</file>