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48B" w:rsidRPr="00C6048B" w:rsidRDefault="00C6048B" w:rsidP="00C6048B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C6048B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盘点流程</w:t>
      </w:r>
    </w:p>
    <w:p w:rsidR="00C6048B" w:rsidRPr="00C6048B" w:rsidRDefault="00C6048B" w:rsidP="00C6048B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6048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C6048B" w:rsidRPr="00C6048B" w:rsidRDefault="00C6048B" w:rsidP="00C604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6048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本文档是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模块的盘点流程。在物资管理环节，通常会在某个时点（如结帐期结束前）进行库存盘点，核实库存数量与帐面数量是否有差异及差异原因，最后调整帐面数量使之与库存数量相符。</w:t>
      </w:r>
    </w:p>
    <w:p w:rsidR="00C6048B" w:rsidRPr="00C6048B" w:rsidRDefault="00C6048B" w:rsidP="00C604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6048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库存与帐面不符的原因很多，如计量误差、收发品种误差、借出借入未准确记帐、自然损耗、事故损耗等。盘点数据出现差异后要查找差异原因，确认是否过帐和过帐的数量，并追究相关人员的责任。</w:t>
      </w:r>
    </w:p>
    <w:p w:rsidR="00C6048B" w:rsidRPr="00C6048B" w:rsidRDefault="00C6048B" w:rsidP="00C604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6048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如果盘点数量有差异并最终差异过帐，则生成移动类型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(MvT)701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或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702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的物料凭证，并产生相应的会计凭证。生成会计凭证的自动记帐需在后台配置，详见《</w:t>
      </w:r>
      <w:hyperlink r:id="rId5" w:tgtFrame="_blank" w:history="1">
        <w:r w:rsidRPr="00C6048B">
          <w:rPr>
            <w:rFonts w:ascii="simsun" w:eastAsia="宋体" w:hAnsi="simsun" w:cs="宋体"/>
            <w:color w:val="91266C"/>
            <w:kern w:val="0"/>
            <w:szCs w:val="21"/>
          </w:rPr>
          <w:t>盘点差异过帐</w:t>
        </w:r>
      </w:hyperlink>
      <w:r w:rsidRPr="00C6048B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C6048B" w:rsidRPr="00C6048B" w:rsidRDefault="00C6048B" w:rsidP="00C604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6048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盘点步骤如下：</w:t>
      </w:r>
    </w:p>
    <w:tbl>
      <w:tblPr>
        <w:tblW w:w="0" w:type="auto"/>
        <w:jc w:val="center"/>
        <w:tblCellSpacing w:w="0" w:type="dxa"/>
        <w:tblBorders>
          <w:top w:val="outset" w:sz="6" w:space="0" w:color="003300"/>
          <w:left w:val="outset" w:sz="6" w:space="0" w:color="003300"/>
          <w:bottom w:val="outset" w:sz="6" w:space="0" w:color="003300"/>
          <w:right w:val="outset" w:sz="6" w:space="0" w:color="003300"/>
        </w:tblBorders>
        <w:shd w:val="clear" w:color="auto" w:fill="CCCC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4665"/>
        <w:gridCol w:w="1980"/>
      </w:tblGrid>
      <w:tr w:rsidR="00C6048B" w:rsidRPr="00C6048B" w:rsidTr="00C6048B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序号</w:t>
            </w:r>
          </w:p>
        </w:tc>
        <w:tc>
          <w:tcPr>
            <w:tcW w:w="466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描述</w:t>
            </w:r>
          </w:p>
        </w:tc>
        <w:tc>
          <w:tcPr>
            <w:tcW w:w="198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事物码（TCODE）</w:t>
            </w:r>
          </w:p>
        </w:tc>
      </w:tr>
      <w:tr w:rsidR="00C6048B" w:rsidRPr="00C6048B" w:rsidTr="00C6048B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</w:t>
            </w:r>
          </w:p>
        </w:tc>
        <w:tc>
          <w:tcPr>
            <w:tcW w:w="466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在SAP系统为需要盘点的物料创建盘点凭证</w:t>
            </w:r>
          </w:p>
        </w:tc>
        <w:tc>
          <w:tcPr>
            <w:tcW w:w="198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MI01</w:t>
            </w:r>
          </w:p>
        </w:tc>
      </w:tr>
      <w:tr w:rsidR="00C6048B" w:rsidRPr="00C6048B" w:rsidTr="00C6048B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</w:t>
            </w:r>
          </w:p>
        </w:tc>
        <w:tc>
          <w:tcPr>
            <w:tcW w:w="466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核查物料的实际的库存数量</w:t>
            </w:r>
          </w:p>
        </w:tc>
        <w:tc>
          <w:tcPr>
            <w:tcW w:w="198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C6048B" w:rsidRPr="00C6048B" w:rsidTr="00C6048B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3</w:t>
            </w:r>
          </w:p>
        </w:tc>
        <w:tc>
          <w:tcPr>
            <w:tcW w:w="466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在SAP中将物料的实际的库存数量输入盘点凭证</w:t>
            </w:r>
          </w:p>
        </w:tc>
        <w:tc>
          <w:tcPr>
            <w:tcW w:w="198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MI04</w:t>
            </w:r>
          </w:p>
        </w:tc>
      </w:tr>
      <w:tr w:rsidR="00C6048B" w:rsidRPr="00C6048B" w:rsidTr="00C6048B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4</w:t>
            </w:r>
          </w:p>
        </w:tc>
        <w:tc>
          <w:tcPr>
            <w:tcW w:w="466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在SAP中查看盘点差异，如无差异或允许过帐则执行过帐操作，跳至第8步</w:t>
            </w:r>
          </w:p>
        </w:tc>
        <w:tc>
          <w:tcPr>
            <w:tcW w:w="198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MI20</w:t>
            </w:r>
          </w:p>
        </w:tc>
      </w:tr>
      <w:tr w:rsidR="00C6048B" w:rsidRPr="00C6048B" w:rsidTr="00C6048B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5</w:t>
            </w:r>
          </w:p>
        </w:tc>
        <w:tc>
          <w:tcPr>
            <w:tcW w:w="466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如有差异，则查找差异原因，再次核查实际的库存数量</w:t>
            </w:r>
          </w:p>
        </w:tc>
        <w:tc>
          <w:tcPr>
            <w:tcW w:w="198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</w:tr>
      <w:tr w:rsidR="00C6048B" w:rsidRPr="00C6048B" w:rsidTr="00C6048B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6</w:t>
            </w:r>
          </w:p>
        </w:tc>
        <w:tc>
          <w:tcPr>
            <w:tcW w:w="466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将再次核查的库存数量输入盘点凭证</w:t>
            </w:r>
          </w:p>
        </w:tc>
        <w:tc>
          <w:tcPr>
            <w:tcW w:w="198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MI05</w:t>
            </w:r>
          </w:p>
        </w:tc>
      </w:tr>
      <w:tr w:rsidR="00C6048B" w:rsidRPr="00C6048B" w:rsidTr="00C6048B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7</w:t>
            </w:r>
          </w:p>
        </w:tc>
        <w:tc>
          <w:tcPr>
            <w:tcW w:w="466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再次查看盘点差异，如不允许过帐则继续执行第5步</w:t>
            </w:r>
          </w:p>
        </w:tc>
        <w:tc>
          <w:tcPr>
            <w:tcW w:w="198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MI05</w:t>
            </w:r>
          </w:p>
        </w:tc>
      </w:tr>
      <w:tr w:rsidR="00C6048B" w:rsidRPr="00C6048B" w:rsidTr="00C6048B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8</w:t>
            </w:r>
          </w:p>
        </w:tc>
        <w:tc>
          <w:tcPr>
            <w:tcW w:w="4665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盘点过帐操作，如有差异则生成物料凭证及财务凭证，如无差异则只是关闭盘点凭证</w:t>
            </w:r>
          </w:p>
        </w:tc>
        <w:tc>
          <w:tcPr>
            <w:tcW w:w="1980" w:type="dxa"/>
            <w:tcBorders>
              <w:top w:val="outset" w:sz="6" w:space="0" w:color="003300"/>
              <w:left w:val="outset" w:sz="6" w:space="0" w:color="003300"/>
              <w:bottom w:val="outset" w:sz="6" w:space="0" w:color="003300"/>
              <w:right w:val="outset" w:sz="6" w:space="0" w:color="003300"/>
            </w:tcBorders>
            <w:shd w:val="clear" w:color="auto" w:fill="CCCC00"/>
            <w:hideMark/>
          </w:tcPr>
          <w:p w:rsidR="00C6048B" w:rsidRPr="00C6048B" w:rsidRDefault="00C6048B" w:rsidP="00C6048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C6048B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MI07</w:t>
            </w:r>
          </w:p>
        </w:tc>
      </w:tr>
    </w:tbl>
    <w:p w:rsidR="00C6048B" w:rsidRPr="00C6048B" w:rsidRDefault="00C6048B" w:rsidP="00C604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6048B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C6048B" w:rsidRPr="00C6048B" w:rsidRDefault="00C6048B" w:rsidP="00C604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6048B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C6048B" w:rsidRPr="00C6048B" w:rsidRDefault="00C6048B" w:rsidP="00C6048B">
      <w:pPr>
        <w:widowControl/>
        <w:spacing w:before="100" w:beforeAutospacing="1" w:after="240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762500" cy="6572250"/>
            <wp:effectExtent l="0" t="0" r="0" b="0"/>
            <wp:docPr id="1" name="图片 1" descr="盘点流程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盘点流程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48B" w:rsidRPr="00C6048B" w:rsidRDefault="00C6048B" w:rsidP="00C6048B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C6048B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二．注意要点</w:t>
      </w:r>
    </w:p>
    <w:p w:rsidR="00C6048B" w:rsidRPr="00C6048B" w:rsidRDefault="00C6048B" w:rsidP="00C604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6048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创建盘点凭证后，该物料将被过帐冻结，直至盘点完成后才能开解，在此期间不可产生物料凭证。</w:t>
      </w:r>
    </w:p>
    <w:p w:rsidR="00C6048B" w:rsidRPr="00C6048B" w:rsidRDefault="00C6048B" w:rsidP="00C604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6048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如果想删除盘点凭证，可用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MI02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作删除标志。</w:t>
      </w:r>
    </w:p>
    <w:p w:rsidR="00C6048B" w:rsidRPr="00C6048B" w:rsidRDefault="00C6048B" w:rsidP="00C604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6048B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此流程是不可逆的，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MI07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盘点完成如发现错误，可选用两种方法修正数据：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TCODE:MI10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直接修正数据；重新盘点。</w:t>
      </w:r>
    </w:p>
    <w:p w:rsidR="00C6048B" w:rsidRPr="00C6048B" w:rsidRDefault="00C6048B" w:rsidP="00C604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6048B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以上各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的操作文档如下：</w:t>
      </w:r>
    </w:p>
    <w:p w:rsidR="00C6048B" w:rsidRPr="00C6048B" w:rsidRDefault="00C6048B" w:rsidP="00C604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6048B">
        <w:rPr>
          <w:rFonts w:ascii="simsun" w:eastAsia="宋体" w:hAnsi="simsun" w:cs="宋体"/>
          <w:color w:val="494949"/>
          <w:kern w:val="0"/>
          <w:szCs w:val="21"/>
        </w:rPr>
        <w:t>    MI01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MI02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详见《</w:t>
      </w:r>
      <w:hyperlink r:id="rId8" w:tgtFrame="_blank" w:history="1">
        <w:r w:rsidRPr="00C6048B">
          <w:rPr>
            <w:rFonts w:ascii="simsun" w:eastAsia="宋体" w:hAnsi="simsun" w:cs="宋体"/>
            <w:color w:val="91266C"/>
            <w:kern w:val="0"/>
            <w:szCs w:val="21"/>
          </w:rPr>
          <w:t>创建盘点凭证</w:t>
        </w:r>
      </w:hyperlink>
      <w:r w:rsidRPr="00C6048B">
        <w:rPr>
          <w:rFonts w:ascii="simsun" w:eastAsia="宋体" w:hAnsi="simsun" w:cs="宋体"/>
          <w:color w:val="494949"/>
          <w:kern w:val="0"/>
          <w:szCs w:val="21"/>
        </w:rPr>
        <w:t>》</w:t>
      </w:r>
    </w:p>
    <w:p w:rsidR="00C6048B" w:rsidRPr="00C6048B" w:rsidRDefault="00C6048B" w:rsidP="00C604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6048B">
        <w:rPr>
          <w:rFonts w:ascii="simsun" w:eastAsia="宋体" w:hAnsi="simsun" w:cs="宋体"/>
          <w:color w:val="494949"/>
          <w:kern w:val="0"/>
          <w:szCs w:val="21"/>
        </w:rPr>
        <w:t>    MI04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MI05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MI20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详见《</w:t>
      </w:r>
      <w:hyperlink r:id="rId9" w:tgtFrame="_blank" w:history="1">
        <w:r w:rsidRPr="00C6048B">
          <w:rPr>
            <w:rFonts w:ascii="simsun" w:eastAsia="宋体" w:hAnsi="simsun" w:cs="宋体"/>
            <w:color w:val="91266C"/>
            <w:kern w:val="0"/>
            <w:szCs w:val="21"/>
          </w:rPr>
          <w:t>输入盘点数量</w:t>
        </w:r>
      </w:hyperlink>
      <w:r w:rsidRPr="00C6048B">
        <w:rPr>
          <w:rFonts w:ascii="simsun" w:eastAsia="宋体" w:hAnsi="simsun" w:cs="宋体"/>
          <w:color w:val="494949"/>
          <w:kern w:val="0"/>
          <w:szCs w:val="21"/>
        </w:rPr>
        <w:t>》</w:t>
      </w:r>
    </w:p>
    <w:p w:rsidR="00C6048B" w:rsidRPr="00C6048B" w:rsidRDefault="00C6048B" w:rsidP="00C604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6048B">
        <w:rPr>
          <w:rFonts w:ascii="simsun" w:eastAsia="宋体" w:hAnsi="simsun" w:cs="宋体"/>
          <w:color w:val="494949"/>
          <w:kern w:val="0"/>
          <w:szCs w:val="21"/>
        </w:rPr>
        <w:t>    MI07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详见《</w:t>
      </w:r>
      <w:hyperlink r:id="rId10" w:tgtFrame="_blank" w:history="1">
        <w:r w:rsidRPr="00C6048B">
          <w:rPr>
            <w:rFonts w:ascii="simsun" w:eastAsia="宋体" w:hAnsi="simsun" w:cs="宋体"/>
            <w:color w:val="91266C"/>
            <w:kern w:val="0"/>
            <w:szCs w:val="21"/>
          </w:rPr>
          <w:t>盘点差异过帐</w:t>
        </w:r>
      </w:hyperlink>
      <w:r w:rsidRPr="00C6048B">
        <w:rPr>
          <w:rFonts w:ascii="simsun" w:eastAsia="宋体" w:hAnsi="simsun" w:cs="宋体"/>
          <w:color w:val="494949"/>
          <w:kern w:val="0"/>
          <w:szCs w:val="21"/>
        </w:rPr>
        <w:t>》</w:t>
      </w:r>
    </w:p>
    <w:p w:rsidR="00C6048B" w:rsidRPr="00C6048B" w:rsidRDefault="00C6048B" w:rsidP="00C6048B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C6048B">
        <w:rPr>
          <w:rFonts w:ascii="simsun" w:eastAsia="宋体" w:hAnsi="simsun" w:cs="宋体"/>
          <w:color w:val="494949"/>
          <w:kern w:val="0"/>
          <w:szCs w:val="21"/>
        </w:rPr>
        <w:t>    MI10</w:t>
      </w:r>
      <w:r w:rsidRPr="00C6048B">
        <w:rPr>
          <w:rFonts w:ascii="simsun" w:eastAsia="宋体" w:hAnsi="simsun" w:cs="宋体"/>
          <w:color w:val="494949"/>
          <w:kern w:val="0"/>
          <w:szCs w:val="21"/>
        </w:rPr>
        <w:t>详见《</w:t>
      </w:r>
      <w:hyperlink r:id="rId11" w:tgtFrame="_blank" w:history="1">
        <w:r w:rsidRPr="00C6048B">
          <w:rPr>
            <w:rFonts w:ascii="simsun" w:eastAsia="宋体" w:hAnsi="simsun" w:cs="宋体"/>
            <w:color w:val="91266C"/>
            <w:kern w:val="0"/>
            <w:szCs w:val="21"/>
          </w:rPr>
          <w:t>无凭证参考的盘点过帐</w:t>
        </w:r>
      </w:hyperlink>
      <w:r w:rsidRPr="00C6048B">
        <w:rPr>
          <w:rFonts w:ascii="simsun" w:eastAsia="宋体" w:hAnsi="simsun" w:cs="宋体"/>
          <w:color w:val="494949"/>
          <w:kern w:val="0"/>
          <w:szCs w:val="21"/>
        </w:rPr>
        <w:t>》</w:t>
      </w:r>
    </w:p>
    <w:p w:rsidR="00CC4FB1" w:rsidRPr="00C6048B" w:rsidRDefault="00C6048B">
      <w:pPr>
        <w:rPr>
          <w:rFonts w:hint="eastAsia"/>
        </w:rPr>
      </w:pPr>
      <w:bookmarkStart w:id="0" w:name="_GoBack"/>
      <w:bookmarkEnd w:id="0"/>
    </w:p>
    <w:sectPr w:rsidR="00CC4FB1" w:rsidRPr="00C60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34"/>
    <w:rsid w:val="006362C1"/>
    <w:rsid w:val="009B2634"/>
    <w:rsid w:val="00C6048B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604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604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604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6048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6048B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C6048B"/>
    <w:rPr>
      <w:b/>
      <w:bCs/>
    </w:rPr>
  </w:style>
  <w:style w:type="paragraph" w:styleId="a5">
    <w:name w:val="Normal (Web)"/>
    <w:basedOn w:val="a"/>
    <w:uiPriority w:val="99"/>
    <w:unhideWhenUsed/>
    <w:rsid w:val="00C604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6048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604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604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604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604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6048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6048B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C6048B"/>
    <w:rPr>
      <w:b/>
      <w:bCs/>
    </w:rPr>
  </w:style>
  <w:style w:type="paragraph" w:styleId="a5">
    <w:name w:val="Normal (Web)"/>
    <w:basedOn w:val="a"/>
    <w:uiPriority w:val="99"/>
    <w:unhideWhenUsed/>
    <w:rsid w:val="00C604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6048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604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4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732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867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2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3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1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4e997c670100ezdv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e997c670100lt0h&amp;url=http://s14.sinaimg.cn/orignal/4e997c67g9114bf8dc9ad" TargetMode="External"/><Relationship Id="rId11" Type="http://schemas.openxmlformats.org/officeDocument/2006/relationships/hyperlink" Target="http://blog.sina.com.cn/s/blog_4e997c670100gqhj.html" TargetMode="External"/><Relationship Id="rId5" Type="http://schemas.openxmlformats.org/officeDocument/2006/relationships/hyperlink" Target="http://blog.sina.com.cn/s/blog_4e997c670100eze7.html" TargetMode="External"/><Relationship Id="rId10" Type="http://schemas.openxmlformats.org/officeDocument/2006/relationships/hyperlink" Target="http://blog.sina.com.cn/s/blog_4e997c670100eze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4e997c670100eze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2012-08-12T16:11:00Z</dcterms:created>
  <dcterms:modified xsi:type="dcterms:W3CDTF">2012-08-12T16:11:00Z</dcterms:modified>
</cp:coreProperties>
</file>