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D07F1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给供应商付款</w:t>
      </w:r>
      <w:proofErr w:type="gramStart"/>
      <w:r w:rsidRPr="00D07F1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记帐</w:t>
      </w:r>
      <w:proofErr w:type="gramEnd"/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D07F1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D07F1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本操作是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模块应付</w:t>
      </w:r>
      <w:proofErr w:type="gramStart"/>
      <w:r w:rsidRPr="00D07F16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D07F16">
        <w:rPr>
          <w:rFonts w:ascii="simsun" w:eastAsia="宋体" w:hAnsi="simsun" w:cs="宋体"/>
          <w:color w:val="494949"/>
          <w:kern w:val="0"/>
          <w:szCs w:val="21"/>
        </w:rPr>
        <w:t>中的一个</w:t>
      </w:r>
      <w:proofErr w:type="gramStart"/>
      <w:r w:rsidRPr="00D07F16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D07F16">
        <w:rPr>
          <w:rFonts w:ascii="simsun" w:eastAsia="宋体" w:hAnsi="simsun" w:cs="宋体"/>
          <w:color w:val="494949"/>
          <w:kern w:val="0"/>
          <w:szCs w:val="21"/>
        </w:rPr>
        <w:t>操作，用银行存款（或现金）给供应商支付应付款项，并将相应的发票作</w:t>
      </w:r>
      <w:proofErr w:type="gramStart"/>
      <w:r w:rsidRPr="00D07F16">
        <w:rPr>
          <w:rFonts w:ascii="simsun" w:eastAsia="宋体" w:hAnsi="simsun" w:cs="宋体"/>
          <w:color w:val="494949"/>
          <w:kern w:val="0"/>
          <w:szCs w:val="21"/>
        </w:rPr>
        <w:t>清帐</w:t>
      </w:r>
      <w:proofErr w:type="gramEnd"/>
      <w:r w:rsidRPr="00D07F16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供应商的发票可以是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模块用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FB60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生成的凭证，也可以是在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模块用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MIRO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生成的凭证。操作后供应商的应付款项将减少。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本</w:t>
      </w:r>
      <w:proofErr w:type="gramStart"/>
      <w:r w:rsidRPr="00D07F16">
        <w:rPr>
          <w:rFonts w:ascii="simsun" w:eastAsia="宋体" w:hAnsi="simsun" w:cs="宋体"/>
          <w:color w:val="494949"/>
          <w:kern w:val="0"/>
          <w:szCs w:val="21"/>
        </w:rPr>
        <w:t>例操作</w:t>
      </w:r>
      <w:proofErr w:type="gramEnd"/>
      <w:r w:rsidRPr="00D07F16">
        <w:rPr>
          <w:rFonts w:ascii="simsun" w:eastAsia="宋体" w:hAnsi="simsun" w:cs="宋体"/>
          <w:color w:val="494949"/>
          <w:kern w:val="0"/>
          <w:szCs w:val="21"/>
        </w:rPr>
        <w:t>是全额支付给供应商款项，而且未清</w:t>
      </w:r>
      <w:proofErr w:type="gramStart"/>
      <w:r w:rsidRPr="00D07F16">
        <w:rPr>
          <w:rFonts w:ascii="simsun" w:eastAsia="宋体" w:hAnsi="simsun" w:cs="宋体"/>
          <w:color w:val="494949"/>
          <w:kern w:val="0"/>
          <w:szCs w:val="21"/>
        </w:rPr>
        <w:t>项只有</w:t>
      </w:r>
      <w:proofErr w:type="gramEnd"/>
      <w:r w:rsidRPr="00D07F16">
        <w:rPr>
          <w:rFonts w:ascii="simsun" w:eastAsia="宋体" w:hAnsi="simsun" w:cs="宋体"/>
          <w:color w:val="494949"/>
          <w:kern w:val="0"/>
          <w:szCs w:val="21"/>
        </w:rPr>
        <w:t>一个，更多操作技巧可见《</w:t>
      </w:r>
      <w:hyperlink r:id="rId5" w:tgtFrame="_blank" w:history="1">
        <w:r w:rsidRPr="00D07F16">
          <w:rPr>
            <w:rFonts w:ascii="simsun" w:eastAsia="宋体" w:hAnsi="simsun" w:cs="宋体"/>
            <w:color w:val="91266C"/>
            <w:kern w:val="0"/>
            <w:szCs w:val="21"/>
          </w:rPr>
          <w:t>收客户还款</w:t>
        </w:r>
        <w:proofErr w:type="gramStart"/>
        <w:r w:rsidRPr="00D07F16">
          <w:rPr>
            <w:rFonts w:ascii="simsun" w:eastAsia="宋体" w:hAnsi="simsun" w:cs="宋体"/>
            <w:color w:val="91266C"/>
            <w:kern w:val="0"/>
            <w:szCs w:val="21"/>
          </w:rPr>
          <w:t>记帐</w:t>
        </w:r>
        <w:proofErr w:type="gramEnd"/>
      </w:hyperlink>
      <w:r w:rsidRPr="00D07F16">
        <w:rPr>
          <w:rFonts w:ascii="simsun" w:eastAsia="宋体" w:hAnsi="simsun" w:cs="宋体"/>
          <w:color w:val="494949"/>
          <w:kern w:val="0"/>
          <w:szCs w:val="21"/>
        </w:rPr>
        <w:t>》。在做此操作前需查询供应商的应付金额，详见《</w:t>
      </w:r>
      <w:hyperlink r:id="rId6" w:tgtFrame="_blank" w:history="1">
        <w:r w:rsidRPr="00D07F16">
          <w:rPr>
            <w:rFonts w:ascii="simsun" w:eastAsia="宋体" w:hAnsi="simsun" w:cs="宋体"/>
            <w:color w:val="91266C"/>
            <w:kern w:val="0"/>
            <w:szCs w:val="21"/>
          </w:rPr>
          <w:t>显示应付</w:t>
        </w:r>
        <w:proofErr w:type="gramStart"/>
        <w:r w:rsidRPr="00D07F16">
          <w:rPr>
            <w:rFonts w:ascii="simsun" w:eastAsia="宋体" w:hAnsi="simsun" w:cs="宋体"/>
            <w:color w:val="91266C"/>
            <w:kern w:val="0"/>
            <w:szCs w:val="21"/>
          </w:rPr>
          <w:t>帐款</w:t>
        </w:r>
        <w:proofErr w:type="gramEnd"/>
        <w:r w:rsidRPr="00D07F16">
          <w:rPr>
            <w:rFonts w:ascii="simsun" w:eastAsia="宋体" w:hAnsi="simsun" w:cs="宋体"/>
            <w:color w:val="91266C"/>
            <w:kern w:val="0"/>
            <w:szCs w:val="21"/>
          </w:rPr>
          <w:t>余额</w:t>
        </w:r>
      </w:hyperlink>
      <w:r w:rsidRPr="00D07F16">
        <w:rPr>
          <w:rFonts w:ascii="simsun" w:eastAsia="宋体" w:hAnsi="simsun" w:cs="宋体"/>
          <w:color w:val="494949"/>
          <w:kern w:val="0"/>
          <w:szCs w:val="21"/>
        </w:rPr>
        <w:t>》，确认付款金额及条目后再操作。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07F1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606060"/>
          <w:left w:val="outset" w:sz="6" w:space="0" w:color="606060"/>
          <w:bottom w:val="outset" w:sz="6" w:space="0" w:color="606060"/>
          <w:right w:val="outset" w:sz="6" w:space="0" w:color="606060"/>
        </w:tblBorders>
        <w:shd w:val="clear" w:color="auto" w:fill="FFFF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D07F16" w:rsidRPr="00D07F16" w:rsidTr="00D07F16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D07F16" w:rsidRPr="00D07F16" w:rsidTr="00D07F16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抬头</w:t>
            </w:r>
          </w:p>
        </w:tc>
      </w:tr>
      <w:tr w:rsidR="00D07F16" w:rsidRPr="00D07F16" w:rsidTr="00D07F16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凭证日期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D07F16" w:rsidRPr="00D07F16" w:rsidTr="00D07F16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过帐</w:t>
            </w:r>
            <w:proofErr w:type="gramEnd"/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日期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D07F16" w:rsidRPr="00D07F16" w:rsidTr="00D07F16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凭证型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RZ</w:t>
            </w:r>
          </w:p>
        </w:tc>
      </w:tr>
      <w:tr w:rsidR="00D07F16" w:rsidRPr="00D07F16" w:rsidTr="00D07F16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C100 </w:t>
            </w:r>
            <w:r w:rsidRPr="00D07F16">
              <w:rPr>
                <w:rFonts w:ascii="Courier New" w:eastAsia="宋体" w:hAnsi="Courier New" w:cs="Courier New" w:hint="eastAsia"/>
                <w:color w:val="494949"/>
                <w:kern w:val="0"/>
                <w:szCs w:val="21"/>
              </w:rPr>
              <w:t>枫竹丹青有限责任公司</w:t>
            </w:r>
          </w:p>
        </w:tc>
      </w:tr>
      <w:tr w:rsidR="00D07F16" w:rsidRPr="00D07F16" w:rsidTr="00D07F16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银行数据→科目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11002000 银行存款-工商银行</w:t>
            </w:r>
          </w:p>
        </w:tc>
      </w:tr>
      <w:tr w:rsidR="00D07F16" w:rsidRPr="00D07F16" w:rsidTr="00D07F16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银行数据→金额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6,084.00</w:t>
            </w:r>
          </w:p>
        </w:tc>
      </w:tr>
      <w:tr w:rsidR="00D07F16" w:rsidRPr="00D07F16" w:rsidTr="00D07F16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未清项选择→科目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T-K10001</w:t>
            </w:r>
          </w:p>
        </w:tc>
      </w:tr>
      <w:tr w:rsidR="00D07F16" w:rsidRPr="00D07F16" w:rsidTr="00D07F16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银行数据→起息日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&lt;系统默认&gt;</w:t>
            </w:r>
          </w:p>
        </w:tc>
      </w:tr>
      <w:tr w:rsidR="00D07F16" w:rsidRPr="00D07F16" w:rsidTr="00D07F16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未清项选择→科目类型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 供应商</w:t>
            </w:r>
          </w:p>
        </w:tc>
      </w:tr>
      <w:tr w:rsidR="00D07F16" w:rsidRPr="00D07F16" w:rsidTr="00D07F16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未清项条目</w:t>
            </w:r>
          </w:p>
        </w:tc>
      </w:tr>
      <w:tr w:rsidR="00D07F16" w:rsidRPr="00D07F16" w:rsidTr="00D07F16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输入金额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D07F16" w:rsidRPr="00D07F16" w:rsidRDefault="00D07F16" w:rsidP="00D07F1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7F1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6,084.00-</w:t>
            </w:r>
          </w:p>
        </w:tc>
      </w:tr>
    </w:tbl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以上未将系统默认数据列出，细节请查看后续截屏。未清项条目的输入金额是对行项目选择后的累计值，可查看后续操作。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07F1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F-53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，或按图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进行操作，执行后进入图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86125" cy="4105275"/>
            <wp:effectExtent l="0" t="0" r="9525" b="9525"/>
            <wp:docPr id="7" name="图片 7" descr="给供应商付款记帐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供应商付款记帐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anchor="blogid=4e997c670100gw62&amp;url=http://s7.sinaimg.cn/orignal/4e997c67g7de820f21a56" w:tgtFrame="_blank" w:history="1">
        <w:r w:rsidRPr="00D07F16">
          <w:rPr>
            <w:rFonts w:ascii="simsun" w:eastAsia="宋体" w:hAnsi="simsun" w:cs="宋体"/>
            <w:color w:val="91266C"/>
            <w:kern w:val="0"/>
            <w:szCs w:val="21"/>
          </w:rPr>
          <w:br/>
        </w:r>
      </w:hyperlink>
      <w:r w:rsidRPr="00D07F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1 F-53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4619625"/>
            <wp:effectExtent l="0" t="0" r="0" b="9525"/>
            <wp:docPr id="6" name="图片 6" descr="给供应商付款记帐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供应商付款记帐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付款</w:t>
      </w:r>
      <w:proofErr w:type="gramStart"/>
      <w:r w:rsidRPr="00D07F16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D07F16">
        <w:rPr>
          <w:rFonts w:ascii="simsun" w:eastAsia="宋体" w:hAnsi="simsun" w:cs="宋体"/>
          <w:color w:val="494949"/>
          <w:kern w:val="0"/>
          <w:szCs w:val="21"/>
        </w:rPr>
        <w:t>抬头数据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是付款</w:t>
      </w:r>
      <w:proofErr w:type="gramStart"/>
      <w:r w:rsidRPr="00D07F16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D07F16">
        <w:rPr>
          <w:rFonts w:ascii="simsun" w:eastAsia="宋体" w:hAnsi="simsun" w:cs="宋体"/>
          <w:color w:val="494949"/>
          <w:kern w:val="0"/>
          <w:szCs w:val="21"/>
        </w:rPr>
        <w:t>的抬头数据界面，有一些默认值被带出。首先确认凭证类型为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KZ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，公司代码为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。</w:t>
      </w:r>
      <w:proofErr w:type="gramStart"/>
      <w:r w:rsidRPr="00D07F16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D07F16">
        <w:rPr>
          <w:rFonts w:ascii="simsun" w:eastAsia="宋体" w:hAnsi="simsun" w:cs="宋体"/>
          <w:color w:val="494949"/>
          <w:kern w:val="0"/>
          <w:szCs w:val="21"/>
        </w:rPr>
        <w:t>日期及</w:t>
      </w:r>
      <w:proofErr w:type="gramStart"/>
      <w:r w:rsidRPr="00D07F16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D07F16">
        <w:rPr>
          <w:rFonts w:ascii="simsun" w:eastAsia="宋体" w:hAnsi="simsun" w:cs="宋体"/>
          <w:color w:val="494949"/>
          <w:kern w:val="0"/>
          <w:szCs w:val="21"/>
        </w:rPr>
        <w:t>期间系统自动带出，但需手动输入凭证日期。银行数据组里输入付款的科目及金额。未清项选择里的科目是输入供应商编号，注意科目类型为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“K”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（供应商）。填写清楚后，按回车键或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处理未清项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04850" cy="190500"/>
            <wp:effectExtent l="0" t="0" r="0" b="0"/>
            <wp:docPr id="5" name="图片 5" descr="给供应商付款记帐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供应商付款记帐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4695825"/>
            <wp:effectExtent l="0" t="0" r="9525" b="9525"/>
            <wp:docPr id="4" name="图片 4" descr="给供应商付款记帐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供应商付款记帐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处理未清项界面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是处理未清项界面，选择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标准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标签页（系统默认），可以看到有一个凭证需要付款，通过凭证编号和凭证类型（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5100000000 RE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）可知这是一个由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模块发票校验生成的凭证。注意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 xml:space="preserve">“CNY 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总额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的栏目文字为蓝色，它的数值自动转至下面输入金额条目。当有多个未清项，但只想对其中部分付款时，操作技术可参照《</w:t>
      </w:r>
      <w:hyperlink r:id="rId16" w:tgtFrame="_blank" w:history="1">
        <w:r w:rsidRPr="00D07F16">
          <w:rPr>
            <w:rFonts w:ascii="simsun" w:eastAsia="宋体" w:hAnsi="simsun" w:cs="宋体"/>
            <w:color w:val="91266C"/>
            <w:kern w:val="0"/>
            <w:szCs w:val="21"/>
          </w:rPr>
          <w:t>收客户还款</w:t>
        </w:r>
        <w:proofErr w:type="gramStart"/>
        <w:r w:rsidRPr="00D07F16">
          <w:rPr>
            <w:rFonts w:ascii="simsun" w:eastAsia="宋体" w:hAnsi="simsun" w:cs="宋体"/>
            <w:color w:val="91266C"/>
            <w:kern w:val="0"/>
            <w:szCs w:val="21"/>
          </w:rPr>
          <w:t>记帐</w:t>
        </w:r>
        <w:proofErr w:type="gramEnd"/>
      </w:hyperlink>
      <w:r w:rsidRPr="00D07F16">
        <w:rPr>
          <w:rFonts w:ascii="simsun" w:eastAsia="宋体" w:hAnsi="simsun" w:cs="宋体"/>
          <w:color w:val="494949"/>
          <w:kern w:val="0"/>
          <w:szCs w:val="21"/>
        </w:rPr>
        <w:t>》的描述。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当已分配条目（从图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银行数据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金额带来）与输入金额条目数值相等时，就可以保存作帐了。在作帐之前，也可以模拟一下</w:t>
      </w:r>
      <w:proofErr w:type="gramStart"/>
      <w:r w:rsidRPr="00D07F16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D07F16">
        <w:rPr>
          <w:rFonts w:ascii="simsun" w:eastAsia="宋体" w:hAnsi="simsun" w:cs="宋体"/>
          <w:color w:val="494949"/>
          <w:kern w:val="0"/>
          <w:szCs w:val="21"/>
        </w:rPr>
        <w:t>科目。点击菜单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凭证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模拟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，显示图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5210175"/>
            <wp:effectExtent l="0" t="0" r="9525" b="9525"/>
            <wp:docPr id="3" name="图片 3" descr="给供应商付款记帐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供应商付款记帐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模拟</w:t>
      </w:r>
      <w:proofErr w:type="gramStart"/>
      <w:r w:rsidRPr="00D07F16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D07F16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D07F16" w:rsidRPr="00D07F16" w:rsidRDefault="00D07F16" w:rsidP="00D07F1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7F1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是</w:t>
      </w:r>
      <w:proofErr w:type="gramStart"/>
      <w:r w:rsidRPr="00D07F16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D07F16">
        <w:rPr>
          <w:rFonts w:ascii="simsun" w:eastAsia="宋体" w:hAnsi="simsun" w:cs="宋体"/>
          <w:color w:val="494949"/>
          <w:kern w:val="0"/>
          <w:szCs w:val="21"/>
        </w:rPr>
        <w:t>模拟界面。点击保存按钮（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给供应商付款记帐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供应商付款记帐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）生成付款凭证，状态栏显示凭证号及公司代码（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495550" cy="209550"/>
            <wp:effectExtent l="0" t="0" r="0" b="0"/>
            <wp:docPr id="1" name="图片 1" descr="给供应商付款记帐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给供应商付款记帐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F16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CC4FB1" w:rsidRPr="00D07F16" w:rsidRDefault="00D07F16">
      <w:pPr>
        <w:rPr>
          <w:rFonts w:hint="eastAsia"/>
        </w:rPr>
      </w:pPr>
      <w:bookmarkStart w:id="0" w:name="_GoBack"/>
      <w:bookmarkEnd w:id="0"/>
    </w:p>
    <w:sectPr w:rsidR="00CC4FB1" w:rsidRPr="00D07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29"/>
    <w:rsid w:val="00445529"/>
    <w:rsid w:val="006362C1"/>
    <w:rsid w:val="00D07F16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7F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7F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7F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7F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07F16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D07F16"/>
    <w:rPr>
      <w:b/>
      <w:bCs/>
    </w:rPr>
  </w:style>
  <w:style w:type="paragraph" w:styleId="a5">
    <w:name w:val="Normal (Web)"/>
    <w:basedOn w:val="a"/>
    <w:uiPriority w:val="99"/>
    <w:unhideWhenUsed/>
    <w:rsid w:val="00D07F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07F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7F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7F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7F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7F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7F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07F16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D07F16"/>
    <w:rPr>
      <w:b/>
      <w:bCs/>
    </w:rPr>
  </w:style>
  <w:style w:type="paragraph" w:styleId="a5">
    <w:name w:val="Normal (Web)"/>
    <w:basedOn w:val="a"/>
    <w:uiPriority w:val="99"/>
    <w:unhideWhenUsed/>
    <w:rsid w:val="00D07F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07F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7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7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08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6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1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gw62&amp;url=http://s9.sinaimg.cn/orignal/4e997c67g7de846de13c8" TargetMode="External"/><Relationship Id="rId7" Type="http://schemas.openxmlformats.org/officeDocument/2006/relationships/hyperlink" Target="http://photo.blog.sina.com.cn/showpic.html#blogid=4e997c670100gw62&amp;url=http://s11.sinaimg.cn/orignal/4e997c67g7de83ebbbe7a" TargetMode="External"/><Relationship Id="rId12" Type="http://schemas.openxmlformats.org/officeDocument/2006/relationships/hyperlink" Target="http://photo.blog.sina.com.cn/showpic.html#blogid=4e997c670100gw62&amp;url=http://s9.sinaimg.cn/orignal/4e997c67g7de82f84a458" TargetMode="External"/><Relationship Id="rId17" Type="http://schemas.openxmlformats.org/officeDocument/2006/relationships/hyperlink" Target="http://photo.blog.sina.com.cn/showpic.html#blogid=4e997c670100gw62&amp;url=http://s15.sinaimg.cn/orignal/4e997c67g7de84057a9e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log.sina.com.cn/s/blog_4e997c670100gw5f.html" TargetMode="External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gpre.html" TargetMode="Externa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hyperlink" Target="http://blog.sina.com.cn/s/blog_4e997c670100gw5f.html" TargetMode="Externa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gw62&amp;url=http://s6.sinaimg.cn/orignal/4e997c67g7de83f450175" TargetMode="External"/><Relationship Id="rId19" Type="http://schemas.openxmlformats.org/officeDocument/2006/relationships/hyperlink" Target="http://photo.blog.sina.com.cn/showpic.html#blogid=4e997c670100gw62&amp;url=http://s12.sinaimg.cn/orignal/4e997c67t6bbe4cef4c5b&amp;6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" TargetMode="External"/><Relationship Id="rId14" Type="http://schemas.openxmlformats.org/officeDocument/2006/relationships/hyperlink" Target="http://photo.blog.sina.com.cn/showpic.html#blogid=4e997c670100gw62&amp;url=http://s9.sinaimg.cn/orignal/4e997c67g7de83fce6918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2012-08-12T15:57:00Z</dcterms:created>
  <dcterms:modified xsi:type="dcterms:W3CDTF">2012-08-12T15:58:00Z</dcterms:modified>
</cp:coreProperties>
</file>