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维护供应商号码范围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系统后台，定义并分配供应商主数据的号码范围，分为两部分：定义和分配。两步操作都是针对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级别的。定义和分配步骤参考《</w:t>
      </w:r>
      <w:hyperlink r:id="rId5" w:tgtFrame="_blank" w:history="1">
        <w:r w:rsidRPr="001542CF">
          <w:rPr>
            <w:rFonts w:ascii="simsun" w:eastAsia="宋体" w:hAnsi="simsun" w:cs="宋体"/>
            <w:color w:val="91266C"/>
            <w:kern w:val="0"/>
            <w:szCs w:val="21"/>
          </w:rPr>
          <w:t>维护客户号码范围</w:t>
        </w:r>
      </w:hyperlink>
      <w:r w:rsidRPr="001542C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二．定义号码范围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具体操作步骤参见客户文档，如定义号码与现有号码重复，采用修改现有号码值的方式。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组编号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K1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T-K10000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T-K99999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当前编号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外部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示例数据是一个外部编号的号码组。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操作步骤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1050"/>
        <w:gridCol w:w="1650"/>
      </w:tblGrid>
      <w:tr w:rsidR="001542CF" w:rsidRPr="001542CF" w:rsidTr="001542CF">
        <w:trPr>
          <w:tblCellSpacing w:w="0" w:type="dxa"/>
          <w:jc w:val="center"/>
        </w:trPr>
        <w:tc>
          <w:tcPr>
            <w:tcW w:w="5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TCOCE</w:t>
            </w:r>
          </w:p>
        </w:tc>
        <w:tc>
          <w:tcPr>
            <w:tcW w:w="16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SNRO/SUNM</w:t>
            </w:r>
          </w:p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维护值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5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用户化实施指南→后勤-常规→业务合作伙伴→供应商→控制→定义供应商主记录的编号范围 &lt;间隔&gt;</w:t>
            </w:r>
          </w:p>
        </w:tc>
        <w:tc>
          <w:tcPr>
            <w:tcW w:w="1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OMSJ</w:t>
            </w:r>
          </w:p>
        </w:tc>
        <w:tc>
          <w:tcPr>
            <w:tcW w:w="16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KREDITOR</w:t>
            </w:r>
          </w:p>
        </w:tc>
      </w:tr>
    </w:tbl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定义号码范围路径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后台路径见表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所示，进入后如图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所示，按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间隔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按钮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(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628775" cy="228600"/>
            <wp:effectExtent l="0" t="0" r="9525" b="0"/>
            <wp:docPr id="6" name="图片 6" descr="维护供应商号码范围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供应商号码范围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进入操作，具体操作参见客户描述。操作完成后如图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43275" cy="3781425"/>
            <wp:effectExtent l="0" t="0" r="9525" b="9525"/>
            <wp:docPr id="5" name="图片 5" descr="维护供应商号码范围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供应商号码范围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81350" cy="2667000"/>
            <wp:effectExtent l="0" t="0" r="0" b="0"/>
            <wp:docPr id="4" name="图片 4" descr="维护供应商号码范围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供应商号码范围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供应商号码范围维护界面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14775" cy="3400425"/>
            <wp:effectExtent l="0" t="0" r="9525" b="9525"/>
            <wp:docPr id="3" name="图片 3" descr="维护供应商号码范围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供应商号码范围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维护后号码范围界面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三．分配号码范围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当号码范围定义完成后，还需要将其分配给指定的供应商帐户组，这样供应商主数据的号码维护才算完整。具体操作也参考客户文档。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帐户组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供应商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号码范围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K1</w:t>
            </w:r>
          </w:p>
        </w:tc>
      </w:tr>
    </w:tbl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542C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操作步骤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5"/>
        <w:gridCol w:w="1665"/>
      </w:tblGrid>
      <w:tr w:rsidR="001542CF" w:rsidRPr="001542CF" w:rsidTr="001542CF">
        <w:trPr>
          <w:tblCellSpacing w:w="0" w:type="dxa"/>
          <w:jc w:val="center"/>
        </w:trPr>
        <w:tc>
          <w:tcPr>
            <w:tcW w:w="502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6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SM30维护视图</w:t>
            </w:r>
          </w:p>
        </w:tc>
      </w:tr>
      <w:tr w:rsidR="001542CF" w:rsidRPr="001542CF" w:rsidTr="001542CF">
        <w:trPr>
          <w:tblCellSpacing w:w="0" w:type="dxa"/>
          <w:jc w:val="center"/>
        </w:trPr>
        <w:tc>
          <w:tcPr>
            <w:tcW w:w="502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用户化实施指南→后勤-常规→业务合作伙</w:t>
            </w: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伴→供应商→控制→定义供应商主记录的编号范围 &lt;号码范围&gt;</w:t>
            </w:r>
          </w:p>
        </w:tc>
        <w:tc>
          <w:tcPr>
            <w:tcW w:w="16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542CF" w:rsidRPr="001542CF" w:rsidRDefault="001542CF" w:rsidP="001542C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542C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V_077K_B</w:t>
            </w:r>
          </w:p>
        </w:tc>
      </w:tr>
    </w:tbl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分配路径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具体操作参见客户文档，在图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界面点击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号码范围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600200" cy="219075"/>
            <wp:effectExtent l="0" t="0" r="0" b="9525"/>
            <wp:docPr id="2" name="图片 2" descr="维护供应商号码范围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供应商号码范围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），维护界面如图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3305175"/>
            <wp:effectExtent l="0" t="0" r="9525" b="9525"/>
            <wp:docPr id="1" name="图片 1" descr="维护供应商号码范围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供应商号码范围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CF" w:rsidRPr="001542CF" w:rsidRDefault="001542CF" w:rsidP="001542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542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542CF">
        <w:rPr>
          <w:rFonts w:ascii="simsun" w:eastAsia="宋体" w:hAnsi="simsun" w:cs="宋体"/>
          <w:color w:val="494949"/>
          <w:kern w:val="0"/>
          <w:szCs w:val="21"/>
        </w:rPr>
        <w:t>分配供应商号码范围</w:t>
      </w:r>
    </w:p>
    <w:p w:rsidR="00CC4FB1" w:rsidRDefault="001542CF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7A"/>
    <w:rsid w:val="001542CF"/>
    <w:rsid w:val="002A527A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42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42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542C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42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42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2C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542CF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542CF"/>
    <w:rPr>
      <w:b/>
      <w:bCs/>
    </w:rPr>
  </w:style>
  <w:style w:type="paragraph" w:styleId="a5">
    <w:name w:val="Normal (Web)"/>
    <w:basedOn w:val="a"/>
    <w:uiPriority w:val="99"/>
    <w:unhideWhenUsed/>
    <w:rsid w:val="00154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542C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42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42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42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542C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42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42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2C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542CF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542CF"/>
    <w:rPr>
      <w:b/>
      <w:bCs/>
    </w:rPr>
  </w:style>
  <w:style w:type="paragraph" w:styleId="a5">
    <w:name w:val="Normal (Web)"/>
    <w:basedOn w:val="a"/>
    <w:uiPriority w:val="99"/>
    <w:unhideWhenUsed/>
    <w:rsid w:val="00154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542C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4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39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43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e6s&amp;url=http://s4.sinaimg.cn/orignal/4e997c67t6ee4f640f553&amp;690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e6s&amp;url=http://s11.sinaimg.cn/orignal/4e997c67t6ee4f70fc09a&amp;690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e6s&amp;url=http://s14.sinaimg.cn/orignal/4e997c67t6ee4f7bbfcbd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ee6s&amp;url=http://s12.sinaimg.cn/orignal/4e997c67t6ee4f883f73b&amp;69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ee6o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photo.blog.sina.com.cn/showpic.html#blogid=4e997c670100ee6s&amp;url=http://s2.sinaimg.cn/orignal/4e997c67t6ee4f6a31391&amp;69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e6s&amp;url=http://s5.sinaimg.cn/orignal/4e997c67t6ee4f94282f4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2012-08-12T15:12:00Z</dcterms:created>
  <dcterms:modified xsi:type="dcterms:W3CDTF">2012-08-12T15:12:00Z</dcterms:modified>
</cp:coreProperties>
</file>