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维护公司代码的全局性参数</w:t>
      </w:r>
      <w:r w:rsidRPr="004B7CA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(Global Parameters)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所属模块：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系统的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的组织机构配置中，通常的做法是定义、分配，公司代码需要多个步骤分配多个参数，如公司、科目表、贷方控制范围、字段状态变式等。本文是维护公司代码的全局性参数（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Global Parameters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），可以将以上分配操作一次性完成。它的作用有以下几点：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、多个分配操作一步完成，方便快捷；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、检查各个分配的全局性数据是否正确；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、还有一些全局性参数需要此步骤完成。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080"/>
        <w:gridCol w:w="3060"/>
      </w:tblGrid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729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729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细目→会计组织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帐目表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枫竹丹青字段状态组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国家表/科目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UC100 枫竹丹青有限责任公司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会计年度变式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K4 公历年, 4个特别期间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729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细目→处理参数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字段状态变式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记帐期间变式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建议的会计年度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定义缺省的起息日</w:t>
            </w:r>
          </w:p>
        </w:tc>
        <w:tc>
          <w:tcPr>
            <w:tcW w:w="10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0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科目表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(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帐目表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国家表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科目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：参见《</w:t>
      </w:r>
      <w:hyperlink r:id="rId6" w:tgtFrame="_blank" w:history="1">
        <w:r w:rsidRPr="004B7CA3">
          <w:rPr>
            <w:rFonts w:ascii="simsun" w:eastAsia="宋体" w:hAnsi="simsun" w:cs="宋体"/>
            <w:color w:val="91266C"/>
            <w:kern w:val="0"/>
            <w:szCs w:val="21"/>
          </w:rPr>
          <w:t>给公司代码分配科目表</w:t>
        </w:r>
      </w:hyperlink>
      <w:r w:rsidRPr="004B7CA3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公司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：参见《</w:t>
      </w:r>
      <w:hyperlink r:id="rId7" w:tgtFrame="_blank" w:history="1">
        <w:r w:rsidRPr="004B7CA3">
          <w:rPr>
            <w:rFonts w:ascii="simsun" w:eastAsia="宋体" w:hAnsi="simsun" w:cs="宋体"/>
            <w:color w:val="91266C"/>
            <w:kern w:val="0"/>
            <w:szCs w:val="21"/>
          </w:rPr>
          <w:t>给公司代码分配公司</w:t>
        </w:r>
      </w:hyperlink>
      <w:r w:rsidRPr="004B7CA3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会计年度变式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：参见《</w:t>
      </w:r>
      <w:hyperlink r:id="rId8" w:tgtFrame="_blank" w:history="1">
        <w:r w:rsidRPr="004B7CA3">
          <w:rPr>
            <w:rFonts w:ascii="simsun" w:eastAsia="宋体" w:hAnsi="simsun" w:cs="宋体"/>
            <w:color w:val="91266C"/>
            <w:kern w:val="0"/>
            <w:szCs w:val="21"/>
          </w:rPr>
          <w:t>给公司代码分配会计年度变式</w:t>
        </w:r>
      </w:hyperlink>
      <w:r w:rsidRPr="004B7CA3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字段状态变式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：参见《</w:t>
      </w:r>
      <w:hyperlink r:id="rId9" w:tgtFrame="_blank" w:history="1">
        <w:r w:rsidRPr="004B7CA3">
          <w:rPr>
            <w:rFonts w:ascii="simsun" w:eastAsia="宋体" w:hAnsi="simsun" w:cs="宋体"/>
            <w:color w:val="91266C"/>
            <w:kern w:val="0"/>
            <w:szCs w:val="21"/>
          </w:rPr>
          <w:t>给公司代码分配字段状态变式</w:t>
        </w:r>
      </w:hyperlink>
      <w:r w:rsidRPr="004B7CA3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b/>
          <w:bCs/>
          <w:color w:val="494949"/>
          <w:kern w:val="0"/>
          <w:szCs w:val="21"/>
        </w:rPr>
        <w:t>记帐期间变式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：参见《</w:t>
      </w:r>
      <w:hyperlink r:id="rId10" w:tgtFrame="_blank" w:history="1">
        <w:r w:rsidRPr="004B7CA3">
          <w:rPr>
            <w:rFonts w:ascii="simsun" w:eastAsia="宋体" w:hAnsi="simsun" w:cs="宋体"/>
            <w:color w:val="91266C"/>
            <w:kern w:val="0"/>
            <w:szCs w:val="21"/>
          </w:rPr>
          <w:t>给公司代码分配未清帐期间变式</w:t>
        </w:r>
      </w:hyperlink>
      <w:r w:rsidRPr="004B7CA3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B7CA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4B7CA3" w:rsidRPr="004B7CA3" w:rsidTr="004B7CA3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4B7CA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4B7CA3" w:rsidRPr="004B7CA3" w:rsidTr="004B7CA3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用户化实施指南→财务会计（新）→财务会计全局设置（新）→公司代码的全球参数→输入全局参数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B7CA3" w:rsidRPr="004B7CA3" w:rsidRDefault="004B7CA3" w:rsidP="004B7CA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B7CA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V_001_B</w:t>
            </w:r>
          </w:p>
        </w:tc>
      </w:tr>
    </w:tbl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4B7CA3" w:rsidRPr="004B7CA3" w:rsidRDefault="004B7CA3" w:rsidP="004B7CA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B7CA3" w:rsidRPr="004B7CA3" w:rsidRDefault="004B7CA3" w:rsidP="004B7CA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V_001_B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467100" cy="3095625"/>
            <wp:effectExtent l="0" t="0" r="0" b="9525"/>
            <wp:docPr id="12" name="图片 12" descr="维护公司代码的全局性参数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公司代码的全局性参数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48150" cy="3124200"/>
            <wp:effectExtent l="0" t="0" r="0" b="0"/>
            <wp:docPr id="11" name="图片 11" descr="维护公司代码的全局性参数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公司代码的全局性参数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公司代码全局性数据概览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是公司代码全局性数据概览，表中列出了所有的公司代码。按表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所示数据找到条目，用鼠标双击进入图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界面；或用鼠标选中条目，再按明细键（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维护公司代码的全局性参数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公司代码的全局性参数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5591175"/>
            <wp:effectExtent l="0" t="0" r="9525" b="9525"/>
            <wp:docPr id="9" name="图片 9" descr="维护公司代码的全局性参数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公司代码的全局性参数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全局性数据明细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是公司代码全局参数的明细界面，在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会计组织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组里，可以看到设置了帐目表、公司、会计年度变式等参数；在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处理参数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组里设置了字段状态变式、记帐期间变式等参数，并按表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对两个选择性条目打上选择标记。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界面点击地址键（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维护公司代码的全局性参数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公司代码的全局性参数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）弹出地址数据对话框，如图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所示；点击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附加数据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7" name="图片 7" descr="维护公司代码的全局性参数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公司代码的全局性参数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界面。在图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可根据需要维护相应参数。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维护公司代码的全局性参数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公司代码的全局性参数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维护公司代码的全局性参数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公司代码的全局性参数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保存后连续按返回键（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公司代码的全局性参数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公司代码的全局性参数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5229225"/>
            <wp:effectExtent l="0" t="0" r="9525" b="9525"/>
            <wp:docPr id="3" name="图片 3" descr="维护公司代码的全局性参数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公司代码的全局性参数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地址数据对话框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29150" cy="5524500"/>
            <wp:effectExtent l="0" t="0" r="0" b="0"/>
            <wp:docPr id="2" name="图片 2" descr="维护公司代码的全局性参数">
              <a:hlinkClick xmlns:a="http://schemas.openxmlformats.org/drawingml/2006/main" r:id="rId3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维护公司代码的全局性参数">
                      <a:hlinkClick r:id="rId3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附加数据</w:t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143000"/>
            <wp:effectExtent l="0" t="0" r="0" b="0"/>
            <wp:docPr id="1" name="图片 1" descr="维护公司代码的全局性参数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维护公司代码的全局性参数">
                      <a:hlinkClick r:id="rId3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A3" w:rsidRPr="004B7CA3" w:rsidRDefault="004B7CA3" w:rsidP="004B7CA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B7CA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4B7CA3">
        <w:rPr>
          <w:rFonts w:ascii="simsun" w:eastAsia="宋体" w:hAnsi="simsun" w:cs="宋体"/>
          <w:color w:val="494949"/>
          <w:kern w:val="0"/>
          <w:szCs w:val="21"/>
        </w:rPr>
        <w:t>请求号对话框</w:t>
      </w:r>
    </w:p>
    <w:p w:rsidR="00CC4FB1" w:rsidRDefault="004B7CA3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6E6"/>
    <w:multiLevelType w:val="multilevel"/>
    <w:tmpl w:val="433E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994"/>
    <w:rsid w:val="004B7CA3"/>
    <w:rsid w:val="006362C1"/>
    <w:rsid w:val="008F1994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7C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7C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7C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7C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7CA3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B7CA3"/>
    <w:rPr>
      <w:b/>
      <w:bCs/>
    </w:rPr>
  </w:style>
  <w:style w:type="paragraph" w:styleId="a5">
    <w:name w:val="Normal (Web)"/>
    <w:basedOn w:val="a"/>
    <w:uiPriority w:val="99"/>
    <w:unhideWhenUsed/>
    <w:rsid w:val="004B7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B7C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7C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7C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7C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7C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7C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7CA3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4B7CA3"/>
    <w:rPr>
      <w:b/>
      <w:bCs/>
    </w:rPr>
  </w:style>
  <w:style w:type="paragraph" w:styleId="a5">
    <w:name w:val="Normal (Web)"/>
    <w:basedOn w:val="a"/>
    <w:uiPriority w:val="99"/>
    <w:unhideWhenUsed/>
    <w:rsid w:val="004B7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B7CA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7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07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4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dvvq.html" TargetMode="External"/><Relationship Id="rId13" Type="http://schemas.openxmlformats.org/officeDocument/2006/relationships/hyperlink" Target="http://photo.blog.sina.com.cn/showpic.html#blogid=4e997c670100e2cb&amp;url=http://s1.sinaimg.cn/orignal/4e997c67t6d0401b011e0&amp;690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4e997c670100e2cb&amp;url=http://s13.sinaimg.cn/orignal/4e997c67t6d04070c6a8c&amp;690" TargetMode="External"/><Relationship Id="rId34" Type="http://schemas.openxmlformats.org/officeDocument/2006/relationships/image" Target="media/image12.jpeg"/><Relationship Id="rId7" Type="http://schemas.openxmlformats.org/officeDocument/2006/relationships/hyperlink" Target="http://blog.sina.com.cn/s/blog_4e997c670100dusu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photo.blog.sina.com.cn/showpic.html#blogid=4e997c670100e2cb&amp;url=http://s3.sinaimg.cn/orignal/4e997c67t714d336e4a62&amp;690" TargetMode="External"/><Relationship Id="rId25" Type="http://schemas.openxmlformats.org/officeDocument/2006/relationships/hyperlink" Target="http://photo.blog.sina.com.cn/showpic.html#blogid=4e997c670100e2cb&amp;url=http://s5.sinaimg.cn/orignal/4e997c67t6bbe4cef3224&amp;690" TargetMode="External"/><Relationship Id="rId33" Type="http://schemas.openxmlformats.org/officeDocument/2006/relationships/hyperlink" Target="http://photo.blog.sina.com.cn/showpic.html#blogid=4e997c670100e2cb&amp;url=http://s10.sinaimg.cn/orignal/4e997c67t6d0404740379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yperlink" Target="http://photo.blog.sina.com.cn/showpic.html#blogid=4e997c670100e2cb&amp;url=http://s16.sinaimg.cn/orignal/4e997c67t6d04031ef25f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vem.html" TargetMode="External"/><Relationship Id="rId11" Type="http://schemas.openxmlformats.org/officeDocument/2006/relationships/hyperlink" Target="http://photo.blog.sina.com.cn/showpic.html#blogid=4e997c670100e2cb&amp;url=http://s5.sinaimg.cn/orignal/4e997c67t6d0401122434&amp;690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e2cb&amp;url=http://s11.sinaimg.cn/orignal/4e997c67t6be9fba5416a&amp;690" TargetMode="External"/><Relationship Id="rId23" Type="http://schemas.openxmlformats.org/officeDocument/2006/relationships/hyperlink" Target="http://photo.blog.sina.com.cn/showpic.html#blogid=4e997c670100e2cb&amp;url=http://s12.sinaimg.cn/orignal/4e997c67t6bbe4cef4c5b&amp;690" TargetMode="External"/><Relationship Id="rId28" Type="http://schemas.openxmlformats.org/officeDocument/2006/relationships/image" Target="media/image9.jpeg"/><Relationship Id="rId36" Type="http://schemas.openxmlformats.org/officeDocument/2006/relationships/theme" Target="theme/theme1.xml"/><Relationship Id="rId10" Type="http://schemas.openxmlformats.org/officeDocument/2006/relationships/hyperlink" Target="http://blog.sina.com.cn/s/blog_4e997c670100e1vg.html" TargetMode="External"/><Relationship Id="rId19" Type="http://schemas.openxmlformats.org/officeDocument/2006/relationships/hyperlink" Target="http://photo.blog.sina.com.cn/showpic.html#blogid=4e997c670100e2cb&amp;url=http://s2.sinaimg.cn/orignal/4e997c67t6bbe4cdfa301&amp;690" TargetMode="External"/><Relationship Id="rId31" Type="http://schemas.openxmlformats.org/officeDocument/2006/relationships/hyperlink" Target="http://photo.blog.sina.com.cn/showpic.html#blogid=4e997c670100e2cb&amp;url=http://s14.sinaimg.cn/orignal/4e997c67t6d0403b2405d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4e997c670100dxu8.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Relationship Id="rId27" Type="http://schemas.openxmlformats.org/officeDocument/2006/relationships/hyperlink" Target="http://photo.blog.sina.com.cn/showpic.html#blogid=4e997c670100e2cb&amp;url=http://s5.sinaimg.cn/orignal/4e997c67t6bbe4cdfd3e4&amp;690" TargetMode="External"/><Relationship Id="rId30" Type="http://schemas.openxmlformats.org/officeDocument/2006/relationships/image" Target="media/image10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2012-08-12T13:27:00Z</dcterms:created>
  <dcterms:modified xsi:type="dcterms:W3CDTF">2012-08-12T13:27:00Z</dcterms:modified>
</cp:coreProperties>
</file>