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维护客户号码范围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1E0D0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1E0D0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系统后台，定义并分配客户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的号码范围，分为两部分：定义和分配。两步操作都是针对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级别的。定义的步骤是全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级编号的示范，类型相同的配置请参照本文。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二．定义号码范围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维护的号码段是由编号、号码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起止段值组成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，编号不可重复，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段值不可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重叠。它可以是内部编号也可以是外部，如果是内部，则只能由数字构成。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在维护新号码段之前，要查看是否和已存在的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号码段值冲突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。若有，则可以通过以下两种方法解决：</w:t>
      </w:r>
    </w:p>
    <w:p w:rsidR="001E0D08" w:rsidRPr="001E0D08" w:rsidRDefault="001E0D08" w:rsidP="001E0D0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修改原号码段的段值；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重新设定新号码段的段值。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本文操作中展示了修改原号码段值。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组编号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</w:t>
            </w:r>
            <w:proofErr w:type="gramEnd"/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T-C00001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T-C99999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当前编号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外部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示例数据是一个外部编号的号码组。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操作步骤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1050"/>
        <w:gridCol w:w="1650"/>
      </w:tblGrid>
      <w:tr w:rsidR="001E0D08" w:rsidRPr="001E0D08" w:rsidTr="001E0D08">
        <w:trPr>
          <w:tblCellSpacing w:w="0" w:type="dxa"/>
          <w:jc w:val="center"/>
        </w:trPr>
        <w:tc>
          <w:tcPr>
            <w:tcW w:w="5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TCOCE</w:t>
            </w:r>
          </w:p>
        </w:tc>
        <w:tc>
          <w:tcPr>
            <w:tcW w:w="16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SNRO/SUNM</w:t>
            </w:r>
          </w:p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维护值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51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用户化实施指南→后勤-常规→业务合作伙伴→客户→控制→定义和分配客户号码范围 &lt;定义客户</w:t>
            </w:r>
            <w:proofErr w:type="gramStart"/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主数据</w:t>
            </w:r>
            <w:proofErr w:type="gramEnd"/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的编号范围&gt;</w:t>
            </w:r>
          </w:p>
        </w:tc>
        <w:tc>
          <w:tcPr>
            <w:tcW w:w="10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OVZC</w:t>
            </w:r>
          </w:p>
        </w:tc>
        <w:tc>
          <w:tcPr>
            <w:tcW w:w="16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DEBITOR</w:t>
            </w:r>
          </w:p>
        </w:tc>
      </w:tr>
    </w:tbl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定义号码范围路径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进入维护界面有三种方法，均按表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1E0D08" w:rsidRPr="001E0D08" w:rsidRDefault="001E0D08" w:rsidP="001E0D0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所示，弹出对话框如图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所示，鼠标双击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定义客户主数据的编号范围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在前台输入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OVZC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在前台输入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SNRO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SUNM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，在操作界面输入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“DEBITOR”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进行维护，进入图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876675" cy="3609975"/>
            <wp:effectExtent l="0" t="0" r="9525" b="9525"/>
            <wp:docPr id="19" name="图片 19" descr="维护客户号码范围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客户号码范围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1 IMG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448175"/>
            <wp:effectExtent l="0" t="0" r="0" b="9525"/>
            <wp:docPr id="18" name="图片 18" descr="维护客户号码范围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客户号码范围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选择操作对话框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24300" cy="2266950"/>
            <wp:effectExtent l="0" t="0" r="0" b="0"/>
            <wp:docPr id="17" name="图片 17" descr="维护客户号码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客户号码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客户间隔维护界面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lastRenderedPageBreak/>
        <w:t>在图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界面按下修改间隔按钮（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438275" cy="209550"/>
            <wp:effectExtent l="0" t="0" r="9525" b="0"/>
            <wp:docPr id="16" name="图片 16" descr="维护客户号码范围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客户号码范围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是目前的号码段，可以看出与新创建的数据有冲突，进行手工修改，如图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3581400"/>
            <wp:effectExtent l="0" t="0" r="9525" b="0"/>
            <wp:docPr id="15" name="图片 15" descr="维护客户号码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客户号码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现有号码段（修改前）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67225" cy="2609850"/>
            <wp:effectExtent l="0" t="0" r="9525" b="0"/>
            <wp:docPr id="14" name="图片 14" descr="维护客户号码范围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客户号码范围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现有号码段（修改后）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当确认现有号码段与新建段不冲突后，点击添加按钮（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13" name="图片 13" descr="维护客户号码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客户号码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），弹出对话框如图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438400"/>
            <wp:effectExtent l="0" t="0" r="0" b="0"/>
            <wp:docPr id="12" name="图片 12" descr="维护客户号码范围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客户号码范围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插入间隔对话框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界面按表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示例数据依次填写各条目值，确认无误后按添加按钮（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维护客户号码范围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客户号码范围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），退出对话框，如图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所示新条目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已在其中。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048125" cy="3143250"/>
            <wp:effectExtent l="0" t="0" r="9525" b="0"/>
            <wp:docPr id="10" name="图片 10" descr="维护客户号码范围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客户号码范围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号码段界面（新条目已在其中）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确认无误后，点击保存键（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维护客户号码范围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维护客户号码范围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），弹出传输需知对话框，如图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所示，点击确认键（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维护客户号码范围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维护客户号码范围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）保存成功。连续按返回键（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维护客户号码范围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维护客户号码范围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009900"/>
            <wp:effectExtent l="0" t="0" r="0" b="0"/>
            <wp:docPr id="6" name="图片 6" descr="维护客户号码范围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维护客户号码范围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传输需知对话框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三．分配号码范围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当号码范围定义完成后，还需要将其分配给指定的客户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组，这样客户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的号码维护才算完整。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</w:t>
            </w:r>
            <w:proofErr w:type="gramEnd"/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KUNA 一般客户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号码范围</w:t>
            </w:r>
          </w:p>
        </w:tc>
        <w:tc>
          <w:tcPr>
            <w:tcW w:w="7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</w:tbl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1E0D08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操作步骤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5"/>
        <w:gridCol w:w="1665"/>
      </w:tblGrid>
      <w:tr w:rsidR="001E0D08" w:rsidRPr="001E0D08" w:rsidTr="001E0D08">
        <w:trPr>
          <w:tblCellSpacing w:w="0" w:type="dxa"/>
          <w:jc w:val="center"/>
        </w:trPr>
        <w:tc>
          <w:tcPr>
            <w:tcW w:w="50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IMG路径</w:t>
            </w:r>
          </w:p>
        </w:tc>
        <w:tc>
          <w:tcPr>
            <w:tcW w:w="16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SM30维护视图</w:t>
            </w:r>
          </w:p>
        </w:tc>
      </w:tr>
      <w:tr w:rsidR="001E0D08" w:rsidRPr="001E0D08" w:rsidTr="001E0D08">
        <w:trPr>
          <w:tblCellSpacing w:w="0" w:type="dxa"/>
          <w:jc w:val="center"/>
        </w:trPr>
        <w:tc>
          <w:tcPr>
            <w:tcW w:w="502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用户化实施指南→后勤-常规→业务合作伙伴→客户→控制→定义和分配客户号码范围 &lt;分配号码范围给科目组&gt;</w:t>
            </w:r>
          </w:p>
        </w:tc>
        <w:tc>
          <w:tcPr>
            <w:tcW w:w="16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E0D08" w:rsidRPr="001E0D08" w:rsidRDefault="001E0D08" w:rsidP="001E0D0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E0D0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V_077D_B</w:t>
            </w:r>
          </w:p>
        </w:tc>
      </w:tr>
    </w:tbl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分配路径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示：</w:t>
      </w:r>
    </w:p>
    <w:p w:rsidR="001E0D08" w:rsidRPr="001E0D08" w:rsidRDefault="001E0D08" w:rsidP="001E0D08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路径进入（与定义路径相同），如图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所示，弹出图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对话框，用鼠标双击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分配号码范围给科目组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面；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V_077D_B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4105275"/>
            <wp:effectExtent l="0" t="0" r="9525" b="9525"/>
            <wp:docPr id="5" name="图片 5" descr="维护客户号码范围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维护客户号码范围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分配客户号码范围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示例数据找到客户</w:t>
      </w:r>
      <w:proofErr w:type="gramStart"/>
      <w:r w:rsidRPr="001E0D08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1E0D08">
        <w:rPr>
          <w:rFonts w:ascii="simsun" w:eastAsia="宋体" w:hAnsi="simsun" w:cs="宋体"/>
          <w:color w:val="494949"/>
          <w:kern w:val="0"/>
          <w:szCs w:val="21"/>
        </w:rPr>
        <w:t>组条目，在号码范围栏输入相应的值。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客户号码范围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维护客户号码范围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维护客户号码范围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维护客户号码范围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保存成功后按返回键（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客户号码范围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维护客户号码范围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维护客户号码范围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维护客户号码范围">
                      <a:hlinkClick r:id="rId3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08" w:rsidRPr="001E0D08" w:rsidRDefault="001E0D08" w:rsidP="001E0D0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E0D0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1E0D0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1E0D0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6FFA"/>
    <w:multiLevelType w:val="multilevel"/>
    <w:tmpl w:val="392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7392"/>
    <w:multiLevelType w:val="multilevel"/>
    <w:tmpl w:val="F21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0F193C"/>
    <w:multiLevelType w:val="multilevel"/>
    <w:tmpl w:val="8BE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8D"/>
    <w:rsid w:val="001E0D08"/>
    <w:rsid w:val="006362C1"/>
    <w:rsid w:val="007A7B8D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0D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0D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0D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0D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0D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0D0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E0D08"/>
    <w:rPr>
      <w:b/>
      <w:bCs/>
    </w:rPr>
  </w:style>
  <w:style w:type="paragraph" w:styleId="a4">
    <w:name w:val="Normal (Web)"/>
    <w:basedOn w:val="a"/>
    <w:uiPriority w:val="99"/>
    <w:unhideWhenUsed/>
    <w:rsid w:val="001E0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0D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0D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0D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0D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0D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0D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0D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0D0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E0D08"/>
    <w:rPr>
      <w:b/>
      <w:bCs/>
    </w:rPr>
  </w:style>
  <w:style w:type="paragraph" w:styleId="a4">
    <w:name w:val="Normal (Web)"/>
    <w:basedOn w:val="a"/>
    <w:uiPriority w:val="99"/>
    <w:unhideWhenUsed/>
    <w:rsid w:val="001E0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0D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0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8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76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e6o&amp;url=http://s9.sinaimg.cn/orignal/4e997c67t6ee4e47c96b8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e6o&amp;url=http://s9.sinaimg.cn/orignal/4e997c67t6ee4ebbae168&amp;690" TargetMode="External"/><Relationship Id="rId26" Type="http://schemas.openxmlformats.org/officeDocument/2006/relationships/hyperlink" Target="http://photo.blog.sina.com.cn/showpic.html#blogid=4e997c670100ee6o&amp;url=http://s12.sinaimg.cn/orignal/4e997c67t6bbe4cef4c5b&amp;690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ee6o&amp;url=http://s8.sinaimg.cn/orignal/4e997c67t6ee4e7d1c427&amp;6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e6o&amp;url=http://s5.sinaimg.cn/orignal/4e997c67t6ee4ea3d6804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e6o&amp;url=http://s8.sinaimg.cn/orignal/4e997c67t6ee4e5da2ea7&amp;690" TargetMode="External"/><Relationship Id="rId20" Type="http://schemas.openxmlformats.org/officeDocument/2006/relationships/hyperlink" Target="http://photo.blog.sina.com.cn/showpic.html#blogid=4e997c670100ee6o&amp;url=http://s3.sinaimg.cn/orignal/4e997c67t6ee4e663cbf2&amp;690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e6o&amp;url=http://s8.sinaimg.cn/orignal/4e997c67t717d4a014087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e6o&amp;url=http://s8.sinaimg.cn/orignal/4e997c67t6ee4e6cfbe97&amp;690" TargetMode="External"/><Relationship Id="rId32" Type="http://schemas.openxmlformats.org/officeDocument/2006/relationships/hyperlink" Target="http://photo.blog.sina.com.cn/showpic.html#blogid=4e997c670100ee6o&amp;url=http://s10.sinaimg.cn/orignal/4e997c67t6ee4e7441989&amp;690" TargetMode="External"/><Relationship Id="rId37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ee6o&amp;url=http://s5.sinaimg.cn/orignal/4e997c67t6bbe4cef3224&amp;690" TargetMode="External"/><Relationship Id="rId36" Type="http://schemas.openxmlformats.org/officeDocument/2006/relationships/hyperlink" Target="http://photo.blog.sina.com.cn/showpic.html#blogid=4e997c670100ee6o&amp;url=http://s10.sinaimg.cn/orignal/4e997c67t6ee4e8622d29&amp;690" TargetMode="External"/><Relationship Id="rId10" Type="http://schemas.openxmlformats.org/officeDocument/2006/relationships/hyperlink" Target="http://photo.blog.sina.com.cn/showpic.html#blogid=4e997c670100ee6o&amp;url=http://s7.sinaimg.cn/orignal/4e997c67t6ee4e4eef7e6&amp;69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e6o&amp;url=http://s2.sinaimg.cn/orignal/4e997c67t6ee4e56027b1&amp;690" TargetMode="External"/><Relationship Id="rId22" Type="http://schemas.openxmlformats.org/officeDocument/2006/relationships/hyperlink" Target="http://photo.blog.sina.com.cn/showpic.html#blogid=4e997c670100ee6o&amp;url=http://s15.sinaimg.cn/orignal/4e997c67t717d4ae1800e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ee6o&amp;url=http://s5.sinaimg.cn/orignal/4e997c67t6bbe4cdfd3e4&amp;690" TargetMode="External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2012-08-12T15:13:00Z</dcterms:created>
  <dcterms:modified xsi:type="dcterms:W3CDTF">2012-08-12T15:13:00Z</dcterms:modified>
</cp:coreProperties>
</file>