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D5BC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配置物料管理的自动记帐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5BC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系统后台，对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模块进行自动记帐的科目设置。它是将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模块与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模块有机连接在一起的配置，当做完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模块业务操作后就可以自动产生相应的会计凭证。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物料管理需要自动记帐的方面很多，常见的有以下几类（但不限于）：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．物料存货记帐的科目；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．期初开帐物料的贷方记会计帐；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．采购的暂记科目，等发票校验时冲销；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．运费等杂费科目；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5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．盘点盈亏、估价、价差等产生的收益和损失科目；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6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．质量检验、生产、维护、自用等产生的消耗科目。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配置分为两步：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．设定规则，设定哪些栏目是可输入项；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．科目设置，根据规则显示指定的栏目并进行维护。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如果重新设定了规则，则科目需重新全部设定。各项配置详见配置清单。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5BC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60"/>
        <w:gridCol w:w="3060"/>
      </w:tblGrid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过程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GBB库存记帐的冲销输入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58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借方/贷方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一般修改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条目及规则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</w:tblGrid>
      <w:tr w:rsidR="00DD5BC1" w:rsidRPr="00DD5BC1" w:rsidTr="00DD5BC1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一般修改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借方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贷方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BSA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  <w:tc>
          <w:tcPr>
            <w:tcW w:w="15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</w:tr>
    </w:tbl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示例数据（记帐科目）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选择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GBB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过程做为示例，是因为它在以后的配置最为复杂，而且它的规则也是最为详细的。其它过程配置的难度要小于或等于它。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借方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贷方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：如不选则科目输入只有一栏；如选中则借方、贷方栏均输入，本例是借、贷方的科目相同，对于某些损益类（如盘点盈亏）的收益和损失是记在不同科目上的。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一般修改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：它是记帐的科目修改码，是过程下的细化，具体内容详见移动类型的科目设定部分，本例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BSA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是专为初始化库存的贷方设置。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评估级别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：是物料主数据会计视图的评估类的值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D5BC1">
        <w:rPr>
          <w:rFonts w:ascii="Times New Roman" w:eastAsia="宋体" w:hAnsi="Times New Roman" w:cs="Times New Roman" w:hint="eastAsia"/>
          <w:color w:val="494949"/>
          <w:szCs w:val="24"/>
        </w:rPr>
        <w:t>参见《</w:t>
      </w:r>
      <w:hyperlink r:id="rId5" w:tgtFrame="_blank" w:history="1">
        <w:r w:rsidRPr="00DD5BC1">
          <w:rPr>
            <w:rFonts w:ascii="Times New Roman" w:eastAsia="宋体" w:hAnsi="Times New Roman" w:cs="Times New Roman" w:hint="eastAsia"/>
            <w:color w:val="91266C"/>
            <w:szCs w:val="24"/>
          </w:rPr>
          <w:t>物料主数据</w:t>
        </w:r>
        <w:r w:rsidRPr="00DD5BC1">
          <w:rPr>
            <w:rFonts w:ascii="Times New Roman" w:eastAsia="宋体" w:hAnsi="Times New Roman" w:cs="Times New Roman"/>
            <w:color w:val="91266C"/>
            <w:szCs w:val="24"/>
          </w:rPr>
          <w:t>_</w:t>
        </w:r>
        <w:r w:rsidRPr="00DD5BC1">
          <w:rPr>
            <w:rFonts w:ascii="Times New Roman" w:eastAsia="宋体" w:hAnsi="Times New Roman" w:cs="Times New Roman" w:hint="eastAsia"/>
            <w:color w:val="91266C"/>
            <w:szCs w:val="24"/>
          </w:rPr>
          <w:t>会计视图</w:t>
        </w:r>
      </w:hyperlink>
      <w:r w:rsidRPr="00DD5BC1">
        <w:rPr>
          <w:rFonts w:ascii="Times New Roman" w:eastAsia="宋体" w:hAnsi="Times New Roman" w:cs="Times New Roman" w:hint="eastAsia"/>
          <w:color w:val="494949"/>
          <w:szCs w:val="24"/>
        </w:rPr>
        <w:t>》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b/>
          <w:bCs/>
          <w:color w:val="494949"/>
          <w:kern w:val="0"/>
          <w:szCs w:val="21"/>
        </w:rPr>
        <w:t>估价修改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：就是工厂在《</w:t>
      </w:r>
      <w:hyperlink r:id="rId6" w:tgtFrame="_blank" w:history="1">
        <w:r w:rsidRPr="00DD5BC1">
          <w:rPr>
            <w:rFonts w:ascii="simsun" w:eastAsia="宋体" w:hAnsi="simsun" w:cs="宋体"/>
            <w:color w:val="91266C"/>
            <w:kern w:val="0"/>
            <w:szCs w:val="21"/>
          </w:rPr>
          <w:t>评估范围群集分组</w:t>
        </w:r>
      </w:hyperlink>
      <w:r w:rsidRPr="00DD5BC1">
        <w:rPr>
          <w:rFonts w:ascii="simsun" w:eastAsia="宋体" w:hAnsi="simsun" w:cs="宋体"/>
          <w:color w:val="494949"/>
          <w:kern w:val="0"/>
          <w:szCs w:val="21"/>
        </w:rPr>
        <w:t>》中定义的评估分组代码。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示例数据表明：如果有某物料和某工厂，此物料的评估类是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3100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（见物料主数据此工厂下的会计视图），此工厂的评估分组代码是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FQ01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，那么此物料在此工厂下初始化库存（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MB1C MvT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561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），贷方记帐科目是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91000100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；如冲销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(MvT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562)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则科目相同。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初始化库存的借方科目设置的过程是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BSX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（存货记帐），配置类似，只是条件只有估价修改、评估级别两项。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规则设定的栏目越多则科目配置的越细、条目更多；反之则粗则少。如果前台业务操作中未发现相应的值则会报错。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5BC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DD5BC1" w:rsidRPr="00DD5BC1" w:rsidTr="00DD5BC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用户化实施指南→物料管理→评估和科目设置→科目确定→无向导的科目确定→配置自动记帐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OMWB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用户化实施指南→物料管理→后勤发票校验→配置自动记帐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OMR0</w:t>
            </w:r>
          </w:p>
        </w:tc>
      </w:tr>
      <w:tr w:rsidR="00DD5BC1" w:rsidRPr="00DD5BC1" w:rsidTr="00DD5BC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D5BC1" w:rsidRPr="00DD5BC1" w:rsidRDefault="00DD5BC1" w:rsidP="00DD5BC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5BC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OBYC</w:t>
            </w:r>
          </w:p>
        </w:tc>
      </w:tr>
    </w:tbl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常用的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有三个，其中两个在后台有路径，具体操作有以下几种可选：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．前台输入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OMWB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OMR0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OMWB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的后台路径如图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所示），进入操作，系统随机弹出一对话框如图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所示，点击取消按钮（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22" name="图片 22" descr="配置物料管理的自动记帐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配置物料管理的自动记帐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界面，再点击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科目分配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21" name="图片 21" descr="配置物料管理的自动记帐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配置物料管理的自动记帐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操作界面。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．前台输入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OBYC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，直接进入图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操作界面。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OMWB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OMR0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进入的图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界面虽然相同，但点击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模拟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20" name="图片 20" descr="配置物料管理的自动记帐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配置物料管理的自动记帐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）后的操作并不相同，科目配置后可在模拟环境中发现是否有问题。此项将作为专题进行讲解。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124200" cy="3771900"/>
            <wp:effectExtent l="0" t="0" r="0" b="0"/>
            <wp:docPr id="19" name="图片 19" descr="配置物料管理的自动记帐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置物料管理的自动记帐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br/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后台路径（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OMWB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228850"/>
            <wp:effectExtent l="0" t="0" r="9525" b="0"/>
            <wp:docPr id="18" name="图片 18" descr="配置物料管理的自动记帐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配置物料管理的自动记帐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评估范围显示对话框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38550" cy="1409700"/>
            <wp:effectExtent l="0" t="0" r="0" b="0"/>
            <wp:docPr id="17" name="图片 17" descr="配置物料管理的自动记帐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配置物料管理的自动记帐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自动过帐设置的初始界面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91050" cy="3733800"/>
            <wp:effectExtent l="0" t="0" r="0" b="0"/>
            <wp:docPr id="16" name="图片 16" descr="配置物料管理的自动记帐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配置物料管理的自动记帐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物料管理记帐过程总览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是物料管理的自动记帐过程总览，用鼠标选中条目再按细节按钮（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配置物料管理的自动记帐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配置物料管理的自动记帐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），或直接双击，弹出图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对话框（也可用菜单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更改会计表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弹出对话框进行设置科目表）。在对话框中输入科目表，按确认键（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配置物料管理的自动记帐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配置物料管理的自动记帐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）继续，进入图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95650" cy="1276350"/>
            <wp:effectExtent l="0" t="0" r="0" b="0"/>
            <wp:docPr id="13" name="图片 13" descr="配置物料管理的自动记帐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配置物料管理的自动记帐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科目表选择对话框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3076575"/>
            <wp:effectExtent l="0" t="0" r="0" b="9525"/>
            <wp:docPr id="12" name="图片 12" descr="配置物料管理的自动记帐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配置物料管理的自动记帐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规则设定条目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是规则子配置界面，在工具栏中有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过帐码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两个按钮，可转换至另两个子配置界面。如果配置中未转至此子界面，可在其它界面按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按钮（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noProof/>
          <w:color w:val="91266C"/>
          <w:szCs w:val="24"/>
        </w:rPr>
        <w:drawing>
          <wp:inline distT="0" distB="0" distL="0" distR="0">
            <wp:extent cx="361950" cy="190500"/>
            <wp:effectExtent l="0" t="0" r="0" b="0"/>
            <wp:docPr id="11" name="图片 11" descr="配置物料管理的自动记帐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配置物料管理的自动记帐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）转至本界面。根据表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数据，在相应条目上打上选中标记。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设定后按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10" name="图片 10" descr="配置物料管理的自动记帐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配置物料管理的自动记帐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），系统要求先进行保存，按下保存键（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配置物料管理的自动记帐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配置物料管理的自动记帐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）。根据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配置物料管理的自动记帐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配置物料管理的自动记帐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）继续。保存后进入图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333500"/>
            <wp:effectExtent l="0" t="0" r="0" b="0"/>
            <wp:docPr id="7" name="图片 7" descr="配置物料管理的自动记帐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配置物料管理的自动记帐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38650" cy="2971800"/>
            <wp:effectExtent l="0" t="0" r="0" b="0"/>
            <wp:docPr id="6" name="图片 6" descr="配置物料管理的自动记帐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配置物料管理的自动记帐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br/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科目设置界面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是科目设置界面，因为在规则设置时设定了一些条件可输入，所以界面中出现相应的条目。在此界面中按下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过帐码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可转至其它子配置界面。按表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示例数据输入各栏目数值。按下回车键显示图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配置物料管理的自动记帐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配置物料管理的自动记帐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）保存。系统也许再次弹出请求号对话框，如图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所示，按下确认键（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配置物料管理的自动记帐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配置物料管理的自动记帐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）继续。保存成功后，连续按返回键（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配置物料管理的自动记帐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配置物料管理的自动记帐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9600" cy="2981325"/>
            <wp:effectExtent l="0" t="0" r="0" b="9525"/>
            <wp:docPr id="2" name="图片 2" descr="配置物料管理的自动记帐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配置物料管理的自动记帐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科目设置确认</w:t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配置物料管理的自动记帐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配置物料管理的自动记帐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C1" w:rsidRPr="00DD5BC1" w:rsidRDefault="00DD5BC1" w:rsidP="00DD5BC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5BC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DD5BC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DD5BC1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03"/>
    <w:rsid w:val="006362C1"/>
    <w:rsid w:val="007E2B03"/>
    <w:rsid w:val="00DD5B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5B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5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B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5B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5BC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D5BC1"/>
    <w:rPr>
      <w:b/>
      <w:bCs/>
    </w:rPr>
  </w:style>
  <w:style w:type="paragraph" w:styleId="a5">
    <w:name w:val="Normal (Web)"/>
    <w:basedOn w:val="a"/>
    <w:uiPriority w:val="99"/>
    <w:unhideWhenUsed/>
    <w:rsid w:val="00DD5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5B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5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5B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5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5B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5B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5BC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D5BC1"/>
    <w:rPr>
      <w:b/>
      <w:bCs/>
    </w:rPr>
  </w:style>
  <w:style w:type="paragraph" w:styleId="a5">
    <w:name w:val="Normal (Web)"/>
    <w:basedOn w:val="a"/>
    <w:uiPriority w:val="99"/>
    <w:unhideWhenUsed/>
    <w:rsid w:val="00DD5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5B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5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7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77p&amp;url=http://s13.sinaimg.cn/orignal/4e997c67g74c277fd4a5c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e997c670100e77p&amp;url=http://s5.sinaimg.cn/orignal/4e997c67t6bbe4cdfd3e4&amp;6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77p&amp;url=http://s11.sinaimg.cn/orignal/4e997c67t6be9fba5416a&amp;690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7" Type="http://schemas.openxmlformats.org/officeDocument/2006/relationships/hyperlink" Target="http://photo.blog.sina.com.cn/showpic.html#blogid=4e997c670100e77p&amp;url=http://s10.sinaimg.cn/orignal/4e997c67t6dcd334d9a89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77p&amp;url=http://s7.sinaimg.cn/orignal/4e997c67g74c27801cc26" TargetMode="External"/><Relationship Id="rId25" Type="http://schemas.openxmlformats.org/officeDocument/2006/relationships/hyperlink" Target="http://photo.blog.sina.com.cn/showpic.html#blogid=4e997c670100e77p&amp;url=http://s15.sinaimg.cn/orignal/4e997c67g74c27803552e" TargetMode="External"/><Relationship Id="rId33" Type="http://schemas.openxmlformats.org/officeDocument/2006/relationships/hyperlink" Target="http://photo.blog.sina.com.cn/showpic.html#blogid=4e997c670100e77p&amp;url=http://s12.sinaimg.cn/orignal/4e997c67t6bbe4cef4c5b&amp;690" TargetMode="External"/><Relationship Id="rId38" Type="http://schemas.openxmlformats.org/officeDocument/2006/relationships/image" Target="media/image16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photo.blog.sina.com.cn/showpic.html#blogid=4e997c670100e77p&amp;url=http://s1.sinaimg.cn/orignal/4e997c67g8f98c6020880" TargetMode="External"/><Relationship Id="rId41" Type="http://schemas.openxmlformats.org/officeDocument/2006/relationships/hyperlink" Target="http://photo.blog.sina.com.cn/showpic.html#blogid=4e997c670100e77p&amp;url=http://s8.sinaimg.cn/orignal/4e997c67g8f98b980d437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6p0.html" TargetMode="External"/><Relationship Id="rId11" Type="http://schemas.openxmlformats.org/officeDocument/2006/relationships/hyperlink" Target="http://photo.blog.sina.com.cn/showpic.html#blogid=4e997c670100e77p&amp;url=http://s8.sinaimg.cn/orignal/4e997c67t6dcd345f97f7&amp;69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photo.blog.sina.com.cn/showpic.html#blogid=4e997c670100e77p&amp;url=http://s12.sinaimg.cn/orignal/4e997c67g8f98b971928b" TargetMode="External"/><Relationship Id="rId40" Type="http://schemas.openxmlformats.org/officeDocument/2006/relationships/image" Target="media/image17.jpeg"/><Relationship Id="rId5" Type="http://schemas.openxmlformats.org/officeDocument/2006/relationships/hyperlink" Target="http://blog.sina.com.cn/s/blog_4e997c670100e9qt.html" TargetMode="External"/><Relationship Id="rId15" Type="http://schemas.openxmlformats.org/officeDocument/2006/relationships/hyperlink" Target="http://photo.blog.sina.com.cn/showpic.html#blogid=4e997c670100e77p&amp;url=http://s8.sinaimg.cn/orignal/4e997c67g74c278004ef7" TargetMode="External"/><Relationship Id="rId23" Type="http://schemas.openxmlformats.org/officeDocument/2006/relationships/hyperlink" Target="http://photo.blog.sina.com.cn/showpic.html#blogid=4e997c670100e77p&amp;url=http://s5.sinaimg.cn/orignal/4e997c67t6bbe4cef3224&amp;690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e77p&amp;url=http://s3.sinaimg.cn/orignal/4e997c67g74c27801dba2" TargetMode="External"/><Relationship Id="rId31" Type="http://schemas.openxmlformats.org/officeDocument/2006/relationships/hyperlink" Target="http://photo.blog.sina.com.cn/showpic.html#blogid=4e997c670100e77p&amp;url=http://s3.sinaimg.cn/orignal/4e997c67g8f98c61141a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77p&amp;url=http://s2.sinaimg.cn/orignal/4e997c67t6dcd33c76671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photo.blog.sina.com.cn/showpic.html#blogid=4e997c670100e77p&amp;url=http://s10.sinaimg.cn/orignal/4e997c67g74c27804f029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photo.blog.sina.com.cn/showpic.html#blogid=4e997c670100e77p&amp;url=http://s2.sinaimg.cn/orignal/4e997c67t6dcd309e6e81&amp;69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2012-08-12T12:35:00Z</dcterms:created>
  <dcterms:modified xsi:type="dcterms:W3CDTF">2012-08-12T12:36:00Z</dcterms:modified>
</cp:coreProperties>
</file>