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12" w:rsidRDefault="003B7712" w:rsidP="003B7712">
      <w:pPr>
        <w:pStyle w:val="2"/>
        <w:spacing w:line="360" w:lineRule="auto"/>
        <w:jc w:val="center"/>
        <w:rPr>
          <w:rFonts w:ascii="simsun" w:hAnsi="simsun"/>
          <w:color w:val="494949"/>
        </w:rPr>
      </w:pPr>
      <w:r>
        <w:rPr>
          <w:rFonts w:ascii="simsun" w:hAnsi="simsun"/>
          <w:color w:val="494949"/>
        </w:rPr>
        <w:t>销售订单</w:t>
      </w:r>
      <w:r>
        <w:rPr>
          <w:rFonts w:ascii="simsun" w:hAnsi="simsun"/>
          <w:color w:val="494949"/>
        </w:rPr>
        <w:t>_</w:t>
      </w:r>
      <w:r>
        <w:rPr>
          <w:rFonts w:ascii="simsun" w:hAnsi="simsun"/>
          <w:color w:val="494949"/>
        </w:rPr>
        <w:t>标准型</w:t>
      </w:r>
    </w:p>
    <w:p w:rsidR="003B7712" w:rsidRDefault="003B7712" w:rsidP="003B7712">
      <w:pPr>
        <w:pStyle w:val="3"/>
        <w:spacing w:line="360" w:lineRule="auto"/>
        <w:rPr>
          <w:rFonts w:ascii="simsun" w:hAnsi="simsun"/>
          <w:color w:val="494949"/>
        </w:rPr>
      </w:pPr>
      <w:r>
        <w:rPr>
          <w:rFonts w:ascii="simsun" w:hAnsi="simsun"/>
          <w:color w:val="494949"/>
        </w:rPr>
        <w:t>一．说明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本示例是创建一张标准的销售订单，它不需要参照其它凭证（如销售合同）创建。操作的事物码是</w:t>
      </w:r>
      <w:r>
        <w:rPr>
          <w:rFonts w:ascii="simsun" w:hAnsi="simsun"/>
          <w:color w:val="494949"/>
          <w:sz w:val="21"/>
          <w:szCs w:val="21"/>
        </w:rPr>
        <w:t>VA01</w:t>
      </w:r>
      <w:r>
        <w:rPr>
          <w:rFonts w:ascii="simsun" w:hAnsi="simsun"/>
          <w:color w:val="494949"/>
          <w:sz w:val="21"/>
          <w:szCs w:val="21"/>
        </w:rPr>
        <w:t>，操作完成后将产生销售订单。修改订单的事物码是</w:t>
      </w:r>
      <w:r>
        <w:rPr>
          <w:rFonts w:ascii="simsun" w:hAnsi="simsun"/>
          <w:color w:val="494949"/>
          <w:sz w:val="21"/>
          <w:szCs w:val="21"/>
        </w:rPr>
        <w:t>VA02</w:t>
      </w:r>
      <w:r>
        <w:rPr>
          <w:rFonts w:ascii="simsun" w:hAnsi="simsun"/>
          <w:color w:val="494949"/>
          <w:sz w:val="21"/>
          <w:szCs w:val="21"/>
        </w:rPr>
        <w:t>，显示的事物码是</w:t>
      </w:r>
      <w:r>
        <w:rPr>
          <w:rFonts w:ascii="simsun" w:hAnsi="simsun"/>
          <w:color w:val="494949"/>
          <w:sz w:val="21"/>
          <w:szCs w:val="21"/>
        </w:rPr>
        <w:t>VA03</w:t>
      </w:r>
      <w:r>
        <w:rPr>
          <w:rFonts w:ascii="simsun" w:hAnsi="simsun"/>
          <w:color w:val="494949"/>
          <w:sz w:val="21"/>
          <w:szCs w:val="21"/>
        </w:rPr>
        <w:t>。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订单的类型是系统自带的</w:t>
      </w:r>
      <w:r>
        <w:rPr>
          <w:rFonts w:ascii="simsun" w:hAnsi="simsun"/>
          <w:color w:val="494949"/>
          <w:sz w:val="21"/>
          <w:szCs w:val="21"/>
        </w:rPr>
        <w:t>TA</w:t>
      </w:r>
      <w:r>
        <w:rPr>
          <w:rFonts w:ascii="simsun" w:hAnsi="simsun"/>
          <w:color w:val="494949"/>
          <w:sz w:val="21"/>
          <w:szCs w:val="21"/>
        </w:rPr>
        <w:t>（标准订单），英文界面类型为</w:t>
      </w:r>
      <w:r>
        <w:rPr>
          <w:rFonts w:ascii="simsun" w:hAnsi="simsun"/>
          <w:color w:val="494949"/>
          <w:sz w:val="21"/>
          <w:szCs w:val="21"/>
        </w:rPr>
        <w:t>OR</w:t>
      </w:r>
      <w:r>
        <w:rPr>
          <w:rFonts w:ascii="simsun" w:hAnsi="simsun"/>
          <w:color w:val="494949"/>
          <w:sz w:val="21"/>
          <w:szCs w:val="21"/>
        </w:rPr>
        <w:t>，如果中文界面未出现</w:t>
      </w:r>
      <w:r>
        <w:rPr>
          <w:rFonts w:ascii="simsun" w:hAnsi="simsun"/>
          <w:color w:val="494949"/>
          <w:sz w:val="21"/>
          <w:szCs w:val="21"/>
        </w:rPr>
        <w:t>TA</w:t>
      </w:r>
      <w:r>
        <w:rPr>
          <w:rFonts w:ascii="simsun" w:hAnsi="simsun"/>
          <w:color w:val="494949"/>
          <w:sz w:val="21"/>
          <w:szCs w:val="21"/>
        </w:rPr>
        <w:t>条目请查看《</w:t>
      </w:r>
      <w:hyperlink r:id="rId5" w:tgtFrame="_blank" w:history="1">
        <w:r>
          <w:rPr>
            <w:rStyle w:val="a3"/>
            <w:rFonts w:ascii="simsun" w:hAnsi="simsun"/>
            <w:sz w:val="21"/>
            <w:szCs w:val="21"/>
          </w:rPr>
          <w:t>维护销售凭证的语言键</w:t>
        </w:r>
      </w:hyperlink>
      <w:r>
        <w:rPr>
          <w:rFonts w:ascii="simsun" w:hAnsi="simsun"/>
          <w:color w:val="494949"/>
          <w:sz w:val="21"/>
          <w:szCs w:val="21"/>
        </w:rPr>
        <w:t>》。订单的组织数据包含销售范围（销售组织、分销渠道、产品组的组合）、销售部门、销售组等三部分，本示例简化为只需要销售范围。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能够顺利地创建销售订单，需要但不仅限于以下条件：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1</w:t>
      </w:r>
      <w:r>
        <w:rPr>
          <w:rFonts w:ascii="simsun" w:hAnsi="simsun"/>
          <w:color w:val="494949"/>
          <w:sz w:val="21"/>
          <w:szCs w:val="21"/>
        </w:rPr>
        <w:t>．公司代码的销售组织分配正确，参见《</w:t>
      </w:r>
      <w:hyperlink r:id="rId6" w:tgtFrame="_blank" w:history="1">
        <w:r>
          <w:rPr>
            <w:rStyle w:val="a3"/>
            <w:rFonts w:ascii="simsun" w:hAnsi="simsun"/>
            <w:sz w:val="21"/>
            <w:szCs w:val="21"/>
          </w:rPr>
          <w:t>给公司代码分配销售组织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2</w:t>
      </w:r>
      <w:r>
        <w:rPr>
          <w:rFonts w:ascii="simsun" w:hAnsi="simsun"/>
          <w:color w:val="494949"/>
          <w:sz w:val="21"/>
          <w:szCs w:val="21"/>
        </w:rPr>
        <w:t>．工厂的销售组织、分销渠道分配正确，参见《</w:t>
      </w:r>
      <w:hyperlink r:id="rId7" w:tgtFrame="_blank" w:history="1">
        <w:r>
          <w:rPr>
            <w:rStyle w:val="a3"/>
            <w:rFonts w:ascii="simsun" w:hAnsi="simsun"/>
            <w:sz w:val="21"/>
            <w:szCs w:val="21"/>
          </w:rPr>
          <w:t>给工厂分配销售组织</w:t>
        </w:r>
        <w:r>
          <w:rPr>
            <w:rStyle w:val="a3"/>
            <w:rFonts w:ascii="simsun" w:hAnsi="simsun"/>
            <w:sz w:val="21"/>
            <w:szCs w:val="21"/>
          </w:rPr>
          <w:t>/</w:t>
        </w:r>
        <w:r>
          <w:rPr>
            <w:rStyle w:val="a3"/>
            <w:rFonts w:ascii="simsun" w:hAnsi="simsun"/>
            <w:sz w:val="21"/>
            <w:szCs w:val="21"/>
          </w:rPr>
          <w:t>分销渠道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3</w:t>
      </w:r>
      <w:r>
        <w:rPr>
          <w:rFonts w:ascii="simsun" w:hAnsi="simsun"/>
          <w:color w:val="494949"/>
          <w:sz w:val="21"/>
          <w:szCs w:val="21"/>
        </w:rPr>
        <w:t>．订单的销售范围在后台已维护，参见《</w:t>
      </w:r>
      <w:hyperlink r:id="rId8" w:tgtFrame="_blank" w:history="1">
        <w:r>
          <w:rPr>
            <w:rStyle w:val="a3"/>
            <w:rFonts w:ascii="simsun" w:hAnsi="simsun"/>
            <w:sz w:val="21"/>
            <w:szCs w:val="21"/>
          </w:rPr>
          <w:t>定义销售范围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4</w:t>
      </w:r>
      <w:r>
        <w:rPr>
          <w:rFonts w:ascii="simsun" w:hAnsi="simsun"/>
          <w:color w:val="494949"/>
          <w:sz w:val="21"/>
          <w:szCs w:val="21"/>
        </w:rPr>
        <w:t>．客户维护了订单的销售范围视图，参见《</w:t>
      </w:r>
      <w:hyperlink r:id="rId9" w:tgtFrame="_blank" w:history="1">
        <w:r>
          <w:rPr>
            <w:rStyle w:val="a3"/>
            <w:rFonts w:ascii="simsun" w:hAnsi="simsun"/>
            <w:sz w:val="21"/>
            <w:szCs w:val="21"/>
          </w:rPr>
          <w:t>客户主数据</w:t>
        </w:r>
        <w:r>
          <w:rPr>
            <w:rStyle w:val="a3"/>
            <w:rFonts w:ascii="simsun" w:hAnsi="simsun"/>
            <w:sz w:val="21"/>
            <w:szCs w:val="21"/>
          </w:rPr>
          <w:t>_</w:t>
        </w:r>
        <w:r>
          <w:rPr>
            <w:rStyle w:val="a3"/>
            <w:rFonts w:ascii="simsun" w:hAnsi="simsun"/>
            <w:sz w:val="21"/>
            <w:szCs w:val="21"/>
          </w:rPr>
          <w:t>销售范围视图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5</w:t>
      </w:r>
      <w:r>
        <w:rPr>
          <w:rFonts w:ascii="simsun" w:hAnsi="simsun"/>
          <w:color w:val="494949"/>
          <w:sz w:val="21"/>
          <w:szCs w:val="21"/>
        </w:rPr>
        <w:t>．物料维护了相关组织</w:t>
      </w:r>
      <w:r>
        <w:rPr>
          <w:rFonts w:ascii="simsun" w:hAnsi="simsun"/>
          <w:color w:val="494949"/>
          <w:sz w:val="21"/>
          <w:szCs w:val="21"/>
        </w:rPr>
        <w:t>(</w:t>
      </w:r>
      <w:r>
        <w:rPr>
          <w:rFonts w:ascii="simsun" w:hAnsi="simsun"/>
          <w:color w:val="494949"/>
          <w:sz w:val="21"/>
          <w:szCs w:val="21"/>
        </w:rPr>
        <w:t>工厂、销售组织</w:t>
      </w:r>
      <w:r>
        <w:rPr>
          <w:rFonts w:ascii="simsun" w:hAnsi="simsun"/>
          <w:color w:val="494949"/>
          <w:sz w:val="21"/>
          <w:szCs w:val="21"/>
        </w:rPr>
        <w:t>/</w:t>
      </w:r>
      <w:r>
        <w:rPr>
          <w:rFonts w:ascii="simsun" w:hAnsi="simsun"/>
          <w:color w:val="494949"/>
          <w:sz w:val="21"/>
          <w:szCs w:val="21"/>
        </w:rPr>
        <w:t>分销渠道</w:t>
      </w:r>
      <w:r>
        <w:rPr>
          <w:rFonts w:ascii="simsun" w:hAnsi="simsun"/>
          <w:color w:val="494949"/>
          <w:sz w:val="21"/>
          <w:szCs w:val="21"/>
        </w:rPr>
        <w:t>)</w:t>
      </w:r>
      <w:r>
        <w:rPr>
          <w:rFonts w:ascii="simsun" w:hAnsi="simsun"/>
          <w:color w:val="494949"/>
          <w:sz w:val="21"/>
          <w:szCs w:val="21"/>
        </w:rPr>
        <w:t>的销售视图，参见《</w:t>
      </w:r>
      <w:hyperlink r:id="rId10" w:tgtFrame="_blank" w:history="1">
        <w:r>
          <w:rPr>
            <w:rStyle w:val="a3"/>
            <w:rFonts w:ascii="simsun" w:hAnsi="simsun"/>
            <w:sz w:val="21"/>
            <w:szCs w:val="21"/>
          </w:rPr>
          <w:t>物料主数据</w:t>
        </w:r>
        <w:r>
          <w:rPr>
            <w:rStyle w:val="a3"/>
            <w:rFonts w:ascii="simsun" w:hAnsi="simsun"/>
            <w:sz w:val="21"/>
            <w:szCs w:val="21"/>
          </w:rPr>
          <w:t>_</w:t>
        </w:r>
        <w:r>
          <w:rPr>
            <w:rStyle w:val="a3"/>
            <w:rFonts w:ascii="simsun" w:hAnsi="simsun"/>
            <w:sz w:val="21"/>
            <w:szCs w:val="21"/>
          </w:rPr>
          <w:t>销售视图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6</w:t>
      </w:r>
      <w:r>
        <w:rPr>
          <w:rFonts w:ascii="simsun" w:hAnsi="simsun"/>
          <w:color w:val="494949"/>
          <w:sz w:val="21"/>
          <w:szCs w:val="21"/>
        </w:rPr>
        <w:t>．物料维护的产品组，与订单组织数据的产品组、客户销售范围的产品组等三者之间无冲突；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7</w:t>
      </w:r>
      <w:r>
        <w:rPr>
          <w:rFonts w:ascii="simsun" w:hAnsi="simsun"/>
          <w:color w:val="494949"/>
          <w:sz w:val="21"/>
          <w:szCs w:val="21"/>
        </w:rPr>
        <w:t>．工厂的装运点维护正确，参见《</w:t>
      </w:r>
      <w:hyperlink r:id="rId11" w:tgtFrame="_blank" w:history="1">
        <w:r>
          <w:rPr>
            <w:rStyle w:val="a3"/>
            <w:rFonts w:ascii="simsun" w:hAnsi="simsun"/>
            <w:sz w:val="21"/>
            <w:szCs w:val="21"/>
          </w:rPr>
          <w:t>维护装运点确认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8</w:t>
      </w:r>
      <w:r>
        <w:rPr>
          <w:rFonts w:ascii="simsun" w:hAnsi="simsun"/>
          <w:color w:val="494949"/>
          <w:sz w:val="21"/>
          <w:szCs w:val="21"/>
        </w:rPr>
        <w:t>．定价过程维护正确，参见《</w:t>
      </w:r>
      <w:hyperlink r:id="rId12" w:tgtFrame="_blank" w:history="1">
        <w:r>
          <w:rPr>
            <w:rStyle w:val="a3"/>
            <w:rFonts w:ascii="simsun" w:hAnsi="simsun"/>
            <w:sz w:val="21"/>
            <w:szCs w:val="21"/>
          </w:rPr>
          <w:t>分配定价过程</w:t>
        </w:r>
      </w:hyperlink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9</w:t>
      </w:r>
      <w:r>
        <w:rPr>
          <w:rFonts w:ascii="simsun" w:hAnsi="simsun"/>
          <w:color w:val="494949"/>
          <w:sz w:val="21"/>
          <w:szCs w:val="21"/>
        </w:rPr>
        <w:t>．销项税条件维护正确，参见《</w:t>
      </w:r>
      <w:hyperlink r:id="rId13" w:tgtFrame="_blank" w:history="1">
        <w:r>
          <w:rPr>
            <w:rStyle w:val="a3"/>
            <w:rFonts w:ascii="simsun" w:hAnsi="simsun"/>
            <w:sz w:val="21"/>
            <w:szCs w:val="21"/>
          </w:rPr>
          <w:t>维护销售条件</w:t>
        </w:r>
        <w:r>
          <w:rPr>
            <w:rStyle w:val="a3"/>
            <w:rFonts w:ascii="simsun" w:hAnsi="simsun"/>
            <w:sz w:val="21"/>
            <w:szCs w:val="21"/>
          </w:rPr>
          <w:t>_</w:t>
        </w:r>
        <w:r>
          <w:rPr>
            <w:rStyle w:val="a3"/>
            <w:rFonts w:ascii="simsun" w:hAnsi="simsun"/>
            <w:sz w:val="21"/>
            <w:szCs w:val="21"/>
          </w:rPr>
          <w:t>销项税</w:t>
        </w:r>
        <w:r>
          <w:rPr>
            <w:rStyle w:val="a3"/>
            <w:rFonts w:ascii="simsun" w:hAnsi="simsun"/>
            <w:sz w:val="21"/>
            <w:szCs w:val="21"/>
          </w:rPr>
          <w:t>(MWST)</w:t>
        </w:r>
      </w:hyperlink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》；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    10</w:t>
      </w:r>
      <w:r>
        <w:rPr>
          <w:rFonts w:ascii="simsun" w:hAnsi="simsun"/>
          <w:color w:val="494949"/>
          <w:sz w:val="21"/>
          <w:szCs w:val="21"/>
        </w:rPr>
        <w:t>．净价条件维护，参见《</w:t>
      </w:r>
      <w:hyperlink r:id="rId14" w:tgtFrame="_blank" w:history="1">
        <w:r>
          <w:rPr>
            <w:rStyle w:val="a3"/>
            <w:rFonts w:ascii="simsun" w:hAnsi="simsun"/>
            <w:sz w:val="21"/>
            <w:szCs w:val="21"/>
          </w:rPr>
          <w:t>维护销售条件</w:t>
        </w:r>
        <w:r>
          <w:rPr>
            <w:rStyle w:val="a3"/>
            <w:rFonts w:ascii="simsun" w:hAnsi="simsun"/>
            <w:sz w:val="21"/>
            <w:szCs w:val="21"/>
          </w:rPr>
          <w:t>_</w:t>
        </w:r>
        <w:r>
          <w:rPr>
            <w:rStyle w:val="a3"/>
            <w:rFonts w:ascii="simsun" w:hAnsi="simsun"/>
            <w:sz w:val="21"/>
            <w:szCs w:val="21"/>
          </w:rPr>
          <w:t>净价</w:t>
        </w:r>
        <w:r>
          <w:rPr>
            <w:rStyle w:val="a3"/>
            <w:rFonts w:ascii="simsun" w:hAnsi="simsun"/>
            <w:sz w:val="21"/>
            <w:szCs w:val="21"/>
          </w:rPr>
          <w:t>(PR00)</w:t>
        </w:r>
      </w:hyperlink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simsun" w:hAnsi="simsun"/>
          <w:color w:val="494949"/>
          <w:sz w:val="21"/>
          <w:szCs w:val="21"/>
        </w:rPr>
        <w:t>》，如未维护则需手工输入。</w:t>
      </w:r>
    </w:p>
    <w:p w:rsidR="003B7712" w:rsidRDefault="003B7712" w:rsidP="003B7712">
      <w:pPr>
        <w:pStyle w:val="3"/>
        <w:spacing w:line="360" w:lineRule="auto"/>
        <w:rPr>
          <w:rFonts w:ascii="simsun" w:hAnsi="simsun"/>
          <w:color w:val="494949"/>
          <w:sz w:val="27"/>
          <w:szCs w:val="27"/>
        </w:rPr>
      </w:pPr>
      <w:r>
        <w:rPr>
          <w:rFonts w:ascii="simsun" w:hAnsi="simsun"/>
          <w:color w:val="494949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200"/>
        <w:gridCol w:w="960"/>
        <w:gridCol w:w="4320"/>
      </w:tblGrid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rStyle w:val="a4"/>
                <w:color w:val="494949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rStyle w:val="a4"/>
                <w:color w:val="494949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rStyle w:val="a4"/>
                <w:color w:val="494949"/>
              </w:rPr>
              <w:t>数据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rPr>
                <w:color w:val="494949"/>
              </w:rPr>
            </w:pPr>
            <w:r>
              <w:rPr>
                <w:rStyle w:val="a4"/>
                <w:color w:val="494949"/>
              </w:rPr>
              <w:t>初始屏幕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订单类型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TA 标准订单（英文 OR）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118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销售范围</w:t>
            </w:r>
          </w:p>
        </w:tc>
        <w:tc>
          <w:tcPr>
            <w:tcW w:w="11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销售组织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C100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rPr>
                <w:rFonts w:ascii="宋体" w:eastAsia="宋体" w:hAnsi="宋体" w:cs="宋体"/>
                <w:color w:val="494949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分销渠道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D1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rPr>
                <w:rFonts w:ascii="宋体" w:eastAsia="宋体" w:hAnsi="宋体" w:cs="宋体"/>
                <w:color w:val="494949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产品组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C1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rPr>
                <w:color w:val="494949"/>
              </w:rPr>
            </w:pPr>
            <w:r>
              <w:rPr>
                <w:rStyle w:val="a4"/>
                <w:color w:val="494949"/>
              </w:rPr>
              <w:t>抬头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售达方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T-C10001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采购订单编号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&lt;任意值&gt;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国际贸易条件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EXW/工厂交货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0001 立即扣款无扣除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rPr>
                <w:color w:val="494949"/>
              </w:rPr>
            </w:pPr>
            <w:r>
              <w:rPr>
                <w:rStyle w:val="a4"/>
                <w:color w:val="494949"/>
              </w:rPr>
              <w:t>条目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T-M10020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订单数量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2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C100</w:t>
            </w:r>
          </w:p>
        </w:tc>
      </w:tr>
      <w:tr w:rsidR="003B7712" w:rsidTr="003B771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条件 PR00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B7712" w:rsidRDefault="003B7712">
            <w:pPr>
              <w:pStyle w:val="a5"/>
              <w:jc w:val="center"/>
              <w:rPr>
                <w:color w:val="494949"/>
              </w:rPr>
            </w:pPr>
            <w:r>
              <w:rPr>
                <w:color w:val="494949"/>
              </w:rPr>
              <w:t>600.00</w:t>
            </w:r>
          </w:p>
        </w:tc>
      </w:tr>
    </w:tbl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（说明：表格中</w:t>
      </w:r>
      <w:r>
        <w:rPr>
          <w:rFonts w:ascii="simsun" w:hAnsi="simsun"/>
          <w:color w:val="494949"/>
          <w:sz w:val="21"/>
          <w:szCs w:val="21"/>
        </w:rPr>
        <w:t>R/O</w:t>
      </w:r>
      <w:r>
        <w:rPr>
          <w:rFonts w:ascii="simsun" w:hAnsi="simsun"/>
          <w:color w:val="494949"/>
          <w:sz w:val="21"/>
          <w:szCs w:val="21"/>
        </w:rPr>
        <w:t>列：</w:t>
      </w:r>
      <w:r>
        <w:rPr>
          <w:rFonts w:ascii="simsun" w:hAnsi="simsun"/>
          <w:color w:val="494949"/>
          <w:sz w:val="21"/>
          <w:szCs w:val="21"/>
        </w:rPr>
        <w:t>R</w:t>
      </w:r>
      <w:r>
        <w:rPr>
          <w:rFonts w:ascii="simsun" w:hAnsi="simsun"/>
          <w:color w:val="494949"/>
          <w:sz w:val="21"/>
          <w:szCs w:val="21"/>
        </w:rPr>
        <w:t>必输；</w:t>
      </w:r>
      <w:r>
        <w:rPr>
          <w:rFonts w:ascii="simsun" w:hAnsi="simsun"/>
          <w:color w:val="494949"/>
          <w:sz w:val="21"/>
          <w:szCs w:val="21"/>
        </w:rPr>
        <w:t>O</w:t>
      </w:r>
      <w:r>
        <w:rPr>
          <w:rFonts w:ascii="simsun" w:hAnsi="simsun"/>
          <w:color w:val="494949"/>
          <w:sz w:val="21"/>
          <w:szCs w:val="21"/>
        </w:rPr>
        <w:t>选输）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表</w:t>
      </w:r>
      <w:r>
        <w:rPr>
          <w:rFonts w:ascii="simsun" w:hAnsi="simsun"/>
          <w:color w:val="494949"/>
          <w:sz w:val="21"/>
          <w:szCs w:val="21"/>
        </w:rPr>
        <w:t xml:space="preserve">1 </w:t>
      </w:r>
      <w:r>
        <w:rPr>
          <w:rFonts w:ascii="simsun" w:hAnsi="simsun"/>
          <w:color w:val="494949"/>
          <w:sz w:val="21"/>
          <w:szCs w:val="21"/>
        </w:rPr>
        <w:t>示例数据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以上条目为必输条目，在创建过程中有一些条目的数值会从主数据或后台配置中自动带出，如装运点</w:t>
      </w:r>
      <w:r>
        <w:rPr>
          <w:rFonts w:ascii="simsun" w:hAnsi="simsun"/>
          <w:color w:val="494949"/>
          <w:sz w:val="21"/>
          <w:szCs w:val="21"/>
        </w:rPr>
        <w:t>/</w:t>
      </w:r>
      <w:r>
        <w:rPr>
          <w:rFonts w:ascii="simsun" w:hAnsi="simsun"/>
          <w:color w:val="494949"/>
          <w:sz w:val="21"/>
          <w:szCs w:val="21"/>
        </w:rPr>
        <w:t>接收点条目就是从后台配置中带出而不能手工输入，后台无相关配置则订单无法完成。</w:t>
      </w:r>
    </w:p>
    <w:p w:rsidR="003B7712" w:rsidRDefault="003B7712" w:rsidP="003B7712">
      <w:pPr>
        <w:pStyle w:val="3"/>
        <w:spacing w:line="360" w:lineRule="auto"/>
        <w:rPr>
          <w:rFonts w:ascii="simsun" w:hAnsi="simsun"/>
          <w:color w:val="494949"/>
          <w:sz w:val="27"/>
          <w:szCs w:val="27"/>
        </w:rPr>
      </w:pPr>
      <w:r>
        <w:rPr>
          <w:rFonts w:ascii="simsun" w:hAnsi="simsun"/>
          <w:color w:val="494949"/>
        </w:rPr>
        <w:t>三．操作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在前台输入创建订单事物码</w:t>
      </w:r>
      <w:r>
        <w:rPr>
          <w:rFonts w:ascii="simsun" w:hAnsi="simsun"/>
          <w:color w:val="494949"/>
          <w:sz w:val="21"/>
          <w:szCs w:val="21"/>
        </w:rPr>
        <w:t>VA01</w:t>
      </w:r>
      <w:r>
        <w:rPr>
          <w:rFonts w:ascii="simsun" w:hAnsi="simsun"/>
          <w:color w:val="494949"/>
          <w:sz w:val="21"/>
          <w:szCs w:val="21"/>
        </w:rPr>
        <w:t>，进入图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界面。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91266C"/>
          <w:sz w:val="21"/>
          <w:szCs w:val="21"/>
        </w:rPr>
        <w:lastRenderedPageBreak/>
        <w:drawing>
          <wp:inline distT="0" distB="0" distL="0" distR="0">
            <wp:extent cx="3619500" cy="3495675"/>
            <wp:effectExtent l="0" t="0" r="0" b="9525"/>
            <wp:docPr id="8" name="图片 8" descr="销售订单_标准型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销售订单_标准型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 xml:space="preserve">1 </w:t>
      </w:r>
      <w:r>
        <w:rPr>
          <w:rFonts w:ascii="simsun" w:hAnsi="simsun"/>
          <w:color w:val="494949"/>
          <w:sz w:val="21"/>
          <w:szCs w:val="21"/>
        </w:rPr>
        <w:t>初始屏幕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在图</w:t>
      </w:r>
      <w:r>
        <w:rPr>
          <w:rFonts w:ascii="simsun" w:hAnsi="simsun"/>
          <w:color w:val="494949"/>
          <w:sz w:val="21"/>
          <w:szCs w:val="21"/>
        </w:rPr>
        <w:t>1</w:t>
      </w:r>
      <w:r>
        <w:rPr>
          <w:rFonts w:ascii="simsun" w:hAnsi="simsun"/>
          <w:color w:val="494949"/>
          <w:sz w:val="21"/>
          <w:szCs w:val="21"/>
        </w:rPr>
        <w:t>界面输入订单类型和组织数据。组织数据只输入销售范围相关数据。输入完成后按回车进入图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界面。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91266C"/>
          <w:sz w:val="21"/>
          <w:szCs w:val="21"/>
        </w:rPr>
        <w:lastRenderedPageBreak/>
        <w:drawing>
          <wp:inline distT="0" distB="0" distL="0" distR="0">
            <wp:extent cx="4667250" cy="3971925"/>
            <wp:effectExtent l="0" t="0" r="0" b="9525"/>
            <wp:docPr id="7" name="图片 7" descr="销售订单_标准型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销售订单_标准型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 xml:space="preserve">2 </w:t>
      </w:r>
      <w:r>
        <w:rPr>
          <w:rFonts w:ascii="simsun" w:hAnsi="simsun"/>
          <w:color w:val="494949"/>
          <w:sz w:val="21"/>
          <w:szCs w:val="21"/>
        </w:rPr>
        <w:t>订单概览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>2</w:t>
      </w:r>
      <w:r>
        <w:rPr>
          <w:rFonts w:ascii="simsun" w:hAnsi="simsun"/>
          <w:color w:val="494949"/>
          <w:sz w:val="21"/>
          <w:szCs w:val="21"/>
        </w:rPr>
        <w:t>是销售订单概览界面，在抬头输入销售的售达方，回车后送达方数据自动带出（可手工修改）。采购订单编号条目输入任意值。国际贸易条件、付款条件是从主数据中带出，如在主数据中未维护则手工填写。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在条目界面输入销售的物料编号和订单数据，如图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simsun" w:hAnsi="simsun"/>
          <w:color w:val="494949"/>
          <w:sz w:val="21"/>
          <w:szCs w:val="21"/>
        </w:rPr>
        <w:t>所示。按回车键后如图</w:t>
      </w:r>
      <w:r>
        <w:rPr>
          <w:rFonts w:ascii="simsun" w:hAnsi="simsun"/>
          <w:color w:val="494949"/>
          <w:sz w:val="21"/>
          <w:szCs w:val="21"/>
        </w:rPr>
        <w:t>4</w:t>
      </w:r>
      <w:r>
        <w:rPr>
          <w:rFonts w:ascii="simsun" w:hAnsi="simsun"/>
          <w:color w:val="494949"/>
          <w:sz w:val="21"/>
          <w:szCs w:val="21"/>
        </w:rPr>
        <w:t>所示物料的单位、描述自动带出。用鼠标双击此条目的项目栏（显示</w:t>
      </w:r>
      <w:r>
        <w:rPr>
          <w:rFonts w:ascii="simsun" w:hAnsi="simsun"/>
          <w:color w:val="494949"/>
          <w:sz w:val="21"/>
          <w:szCs w:val="21"/>
        </w:rPr>
        <w:t>“10”</w:t>
      </w:r>
      <w:r>
        <w:rPr>
          <w:rFonts w:ascii="simsun" w:hAnsi="simsun"/>
          <w:color w:val="494949"/>
          <w:sz w:val="21"/>
          <w:szCs w:val="21"/>
        </w:rPr>
        <w:t>的位置），进入条目详细维护界面，如图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所示。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91266C"/>
          <w:sz w:val="21"/>
          <w:szCs w:val="21"/>
        </w:rPr>
        <w:drawing>
          <wp:inline distT="0" distB="0" distL="0" distR="0">
            <wp:extent cx="4667250" cy="1447800"/>
            <wp:effectExtent l="0" t="0" r="0" b="0"/>
            <wp:docPr id="6" name="图片 6" descr="销售订单_标准型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销售订单_标准型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图</w:t>
      </w:r>
      <w:r>
        <w:rPr>
          <w:rFonts w:ascii="simsun" w:hAnsi="simsun"/>
          <w:color w:val="494949"/>
          <w:sz w:val="21"/>
          <w:szCs w:val="21"/>
        </w:rPr>
        <w:t xml:space="preserve">3 </w:t>
      </w:r>
      <w:r>
        <w:rPr>
          <w:rFonts w:ascii="simsun" w:hAnsi="simsun"/>
          <w:color w:val="494949"/>
          <w:sz w:val="21"/>
          <w:szCs w:val="21"/>
        </w:rPr>
        <w:t>条目界面输入物料编号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91266C"/>
          <w:sz w:val="21"/>
          <w:szCs w:val="21"/>
        </w:rPr>
        <w:drawing>
          <wp:inline distT="0" distB="0" distL="0" distR="0">
            <wp:extent cx="4667250" cy="1657350"/>
            <wp:effectExtent l="0" t="0" r="0" b="0"/>
            <wp:docPr id="5" name="图片 5" descr="销售订单_标准型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销售订单_标准型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 xml:space="preserve">4 </w:t>
      </w:r>
      <w:r>
        <w:rPr>
          <w:rFonts w:ascii="simsun" w:hAnsi="simsun"/>
          <w:color w:val="494949"/>
          <w:sz w:val="21"/>
          <w:szCs w:val="21"/>
        </w:rPr>
        <w:t>回车确认后的条目界面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91266C"/>
          <w:sz w:val="21"/>
          <w:szCs w:val="21"/>
        </w:rPr>
        <w:drawing>
          <wp:inline distT="0" distB="0" distL="0" distR="0">
            <wp:extent cx="4667250" cy="5133975"/>
            <wp:effectExtent l="0" t="0" r="0" b="9525"/>
            <wp:docPr id="4" name="图片 4" descr="销售订单_标准型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销售订单_标准型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 xml:space="preserve">5 </w:t>
      </w:r>
      <w:r>
        <w:rPr>
          <w:rFonts w:ascii="simsun" w:hAnsi="simsun"/>
          <w:color w:val="494949"/>
          <w:sz w:val="21"/>
          <w:szCs w:val="21"/>
        </w:rPr>
        <w:t>条目装运标签页界面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    </w:t>
      </w: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>5</w:t>
      </w:r>
      <w:r>
        <w:rPr>
          <w:rFonts w:ascii="simsun" w:hAnsi="simsun"/>
          <w:color w:val="494949"/>
          <w:sz w:val="21"/>
          <w:szCs w:val="21"/>
        </w:rPr>
        <w:t>是条目细节维护界面，包含多个标签页。首先注意抬头的销售凭证项目（当前值为</w:t>
      </w:r>
      <w:r>
        <w:rPr>
          <w:rFonts w:ascii="simsun" w:hAnsi="simsun"/>
          <w:color w:val="494949"/>
          <w:sz w:val="21"/>
          <w:szCs w:val="21"/>
        </w:rPr>
        <w:t>10</w:t>
      </w:r>
      <w:r>
        <w:rPr>
          <w:rFonts w:ascii="simsun" w:hAnsi="simsun"/>
          <w:color w:val="494949"/>
          <w:sz w:val="21"/>
          <w:szCs w:val="21"/>
        </w:rPr>
        <w:t>）</w:t>
      </w:r>
      <w:r>
        <w:rPr>
          <w:rFonts w:ascii="simsun" w:hAnsi="simsun"/>
          <w:color w:val="494949"/>
          <w:sz w:val="21"/>
          <w:szCs w:val="21"/>
        </w:rPr>
        <w:t>,</w:t>
      </w:r>
      <w:r>
        <w:rPr>
          <w:rFonts w:ascii="simsun" w:hAnsi="simsun"/>
          <w:color w:val="494949"/>
          <w:sz w:val="21"/>
          <w:szCs w:val="21"/>
        </w:rPr>
        <w:t>表明操作的条目（如果订单中有多个条目则会显示不同值）；再者注意项目类别（当前值为</w:t>
      </w:r>
      <w:r>
        <w:rPr>
          <w:rFonts w:ascii="simsun" w:hAnsi="simsun"/>
          <w:color w:val="494949"/>
          <w:sz w:val="21"/>
          <w:szCs w:val="21"/>
        </w:rPr>
        <w:t xml:space="preserve">TAN </w:t>
      </w:r>
      <w:r>
        <w:rPr>
          <w:rFonts w:ascii="simsun" w:hAnsi="simsun"/>
          <w:color w:val="494949"/>
          <w:sz w:val="21"/>
          <w:szCs w:val="21"/>
        </w:rPr>
        <w:t>标准项目）。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在工厂栏目输入工厂编号，按回车键后装运点</w:t>
      </w:r>
      <w:r>
        <w:rPr>
          <w:rFonts w:ascii="simsun" w:hAnsi="simsun"/>
          <w:color w:val="494949"/>
          <w:sz w:val="21"/>
          <w:szCs w:val="21"/>
        </w:rPr>
        <w:t>/</w:t>
      </w:r>
      <w:r>
        <w:rPr>
          <w:rFonts w:ascii="simsun" w:hAnsi="simsun"/>
          <w:color w:val="494949"/>
          <w:sz w:val="21"/>
          <w:szCs w:val="21"/>
        </w:rPr>
        <w:t>接收点条目将会自动带出值（此条目不允许手工直接输入），库存地点条目可在此处不指定，在后续发货操作中再明确。净重、毛重相关数据是从物料主数据中带出，如主数据中未维护则需手工输入。</w:t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91266C"/>
          <w:sz w:val="21"/>
          <w:szCs w:val="21"/>
        </w:rPr>
        <w:drawing>
          <wp:inline distT="0" distB="0" distL="0" distR="0">
            <wp:extent cx="4667250" cy="4200525"/>
            <wp:effectExtent l="0" t="0" r="0" b="9525"/>
            <wp:docPr id="3" name="图片 3" descr="销售订单_标准型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销售订单_标准型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12" w:rsidRDefault="003B7712" w:rsidP="003B7712">
      <w:pPr>
        <w:pStyle w:val="a5"/>
        <w:spacing w:line="360" w:lineRule="auto"/>
        <w:jc w:val="center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图</w:t>
      </w:r>
      <w:r>
        <w:rPr>
          <w:rFonts w:ascii="simsun" w:hAnsi="simsun"/>
          <w:color w:val="494949"/>
          <w:sz w:val="21"/>
          <w:szCs w:val="21"/>
        </w:rPr>
        <w:t xml:space="preserve">6 </w:t>
      </w:r>
      <w:r>
        <w:rPr>
          <w:rFonts w:ascii="simsun" w:hAnsi="simsun"/>
          <w:color w:val="494949"/>
          <w:sz w:val="21"/>
          <w:szCs w:val="21"/>
        </w:rPr>
        <w:t>条目条件标签页界面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在条目维护界面转到条件标签页，显示了定价相关数据。其中</w:t>
      </w:r>
      <w:r>
        <w:rPr>
          <w:rFonts w:ascii="simsun" w:hAnsi="simsun"/>
          <w:color w:val="494949"/>
          <w:sz w:val="21"/>
          <w:szCs w:val="21"/>
        </w:rPr>
        <w:t xml:space="preserve">MWST </w:t>
      </w:r>
      <w:r>
        <w:rPr>
          <w:rFonts w:ascii="simsun" w:hAnsi="simsun"/>
          <w:color w:val="494949"/>
          <w:sz w:val="21"/>
          <w:szCs w:val="21"/>
        </w:rPr>
        <w:t>销项税条目在销售条件中维护；</w:t>
      </w:r>
      <w:r>
        <w:rPr>
          <w:rFonts w:ascii="simsun" w:hAnsi="simsun"/>
          <w:color w:val="494949"/>
          <w:sz w:val="21"/>
          <w:szCs w:val="21"/>
        </w:rPr>
        <w:t>PR00</w:t>
      </w:r>
      <w:r>
        <w:rPr>
          <w:rFonts w:ascii="simsun" w:hAnsi="simsun"/>
          <w:color w:val="494949"/>
          <w:sz w:val="21"/>
          <w:szCs w:val="21"/>
        </w:rPr>
        <w:t>净价条目如果在销售条件中维护则会自动带出，如未维护则需手工添加。</w:t>
      </w:r>
    </w:p>
    <w:p w:rsidR="003B7712" w:rsidRDefault="003B7712" w:rsidP="003B7712">
      <w:pPr>
        <w:pStyle w:val="a5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   </w:t>
      </w:r>
      <w:r>
        <w:rPr>
          <w:rFonts w:ascii="simsun" w:hAnsi="simsun"/>
          <w:color w:val="494949"/>
          <w:sz w:val="21"/>
          <w:szCs w:val="21"/>
        </w:rPr>
        <w:t>以上数据维护完整后，点击保存按钮（</w:t>
      </w:r>
      <w:r>
        <w:rPr>
          <w:rFonts w:ascii="simsun" w:hAnsi="simsun" w:hint="eastAsia"/>
          <w:noProof/>
          <w:color w:val="91266C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销售订单_标准型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销售订单_标准型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494949"/>
          <w:sz w:val="21"/>
          <w:szCs w:val="21"/>
        </w:rPr>
        <w:t>），如果订单创建成功，则会在界面下部状态栏显示订单号（</w:t>
      </w:r>
      <w:r>
        <w:rPr>
          <w:rFonts w:ascii="simsun" w:hAnsi="simsun" w:hint="eastAsia"/>
          <w:noProof/>
          <w:color w:val="91266C"/>
          <w:sz w:val="21"/>
          <w:szCs w:val="21"/>
        </w:rPr>
        <w:drawing>
          <wp:inline distT="0" distB="0" distL="0" distR="0">
            <wp:extent cx="1914525" cy="209550"/>
            <wp:effectExtent l="0" t="0" r="9525" b="0"/>
            <wp:docPr id="1" name="图片 1" descr="销售订单_标准型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销售订单_标准型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494949"/>
          <w:sz w:val="21"/>
          <w:szCs w:val="21"/>
        </w:rPr>
        <w:t>）。</w:t>
      </w:r>
    </w:p>
    <w:p w:rsidR="00CC4FB1" w:rsidRPr="003B7712" w:rsidRDefault="003B7712">
      <w:pPr>
        <w:rPr>
          <w:rFonts w:hint="eastAsia"/>
        </w:rPr>
      </w:pPr>
      <w:bookmarkStart w:id="0" w:name="_GoBack"/>
      <w:bookmarkEnd w:id="0"/>
    </w:p>
    <w:sectPr w:rsidR="00CC4FB1" w:rsidRPr="003B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1C8"/>
    <w:rsid w:val="003B7712"/>
    <w:rsid w:val="006362C1"/>
    <w:rsid w:val="008B01C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77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7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77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B7712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B7712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B7712"/>
    <w:rPr>
      <w:b/>
      <w:bCs/>
    </w:rPr>
  </w:style>
  <w:style w:type="paragraph" w:styleId="a5">
    <w:name w:val="Normal (Web)"/>
    <w:basedOn w:val="a"/>
    <w:uiPriority w:val="99"/>
    <w:unhideWhenUsed/>
    <w:rsid w:val="003B7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B771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77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77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7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77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B7712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B7712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B7712"/>
    <w:rPr>
      <w:b/>
      <w:bCs/>
    </w:rPr>
  </w:style>
  <w:style w:type="paragraph" w:styleId="a5">
    <w:name w:val="Normal (Web)"/>
    <w:basedOn w:val="a"/>
    <w:uiPriority w:val="99"/>
    <w:unhideWhenUsed/>
    <w:rsid w:val="003B7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B771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7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54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8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56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74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7x2.html" TargetMode="External"/><Relationship Id="rId13" Type="http://schemas.openxmlformats.org/officeDocument/2006/relationships/hyperlink" Target="http://blog.sina.com.cn/s/blog_4e997c670100elnu.html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v56&amp;url=http://s5.sinaimg.cn/orignal/4e997c67t71c7038ddda4&amp;690" TargetMode="External"/><Relationship Id="rId7" Type="http://schemas.openxmlformats.org/officeDocument/2006/relationships/hyperlink" Target="http://blog.sina.com.cn/s/blog_4e997c670100e7pf.html" TargetMode="External"/><Relationship Id="rId12" Type="http://schemas.openxmlformats.org/officeDocument/2006/relationships/hyperlink" Target="http://blog.sina.com.cn/s/blog_4e997c670100e9ab.html" TargetMode="External"/><Relationship Id="rId17" Type="http://schemas.openxmlformats.org/officeDocument/2006/relationships/hyperlink" Target="http://photo.blog.sina.com.cn/showpic.html#blogid=4e997c670100ev56&amp;url=http://s16.sinaimg.cn/orignal/4e997c67t71c62287f43f&amp;690" TargetMode="External"/><Relationship Id="rId25" Type="http://schemas.openxmlformats.org/officeDocument/2006/relationships/hyperlink" Target="http://photo.blog.sina.com.cn/showpic.html#blogid=4e997c670100ev56&amp;url=http://s14.sinaimg.cn/orignal/4e997c67t71c703a987ad&amp;69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29" Type="http://schemas.openxmlformats.org/officeDocument/2006/relationships/hyperlink" Target="http://photo.blog.sina.com.cn/showpic.html#blogid=4e997c670100ev56&amp;url=http://s16.sinaimg.cn/orignal/4e997c67t71c626bcfeff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7hj.html" TargetMode="External"/><Relationship Id="rId11" Type="http://schemas.openxmlformats.org/officeDocument/2006/relationships/hyperlink" Target="http://blog.sina.com.cn/s/blog_4e997c670100e7xa.html" TargetMode="External"/><Relationship Id="rId24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hyperlink" Target="http://blog.sina.com.cn/s/blog_4e997c670100e7xe.html" TargetMode="External"/><Relationship Id="rId15" Type="http://schemas.openxmlformats.org/officeDocument/2006/relationships/hyperlink" Target="http://photo.blog.sina.com.cn/showpic.html#blogid=4e997c670100ev56&amp;url=http://s14.sinaimg.cn/orignal/4e997c67t71c62205e26d&amp;690" TargetMode="External"/><Relationship Id="rId23" Type="http://schemas.openxmlformats.org/officeDocument/2006/relationships/hyperlink" Target="http://photo.blog.sina.com.cn/showpic.html#blogid=4e997c670100ev56&amp;url=http://s3.sinaimg.cn/orignal/4e997c67t71c624117a42&amp;690" TargetMode="External"/><Relationship Id="rId28" Type="http://schemas.openxmlformats.org/officeDocument/2006/relationships/image" Target="media/image7.jpeg"/><Relationship Id="rId10" Type="http://schemas.openxmlformats.org/officeDocument/2006/relationships/hyperlink" Target="http://blog.sina.com.cn/s/blog_4e997c670100e9ag.html" TargetMode="External"/><Relationship Id="rId19" Type="http://schemas.openxmlformats.org/officeDocument/2006/relationships/hyperlink" Target="http://photo.blog.sina.com.cn/showpic.html#blogid=4e997c670100ev56&amp;url=http://s1.sinaimg.cn/orignal/4e997c67t71c7038200e0&amp;69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ejnf.html" TargetMode="External"/><Relationship Id="rId14" Type="http://schemas.openxmlformats.org/officeDocument/2006/relationships/hyperlink" Target="http://blog.sina.com.cn/s/blog_4e997c670100eo2d.html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photo.blog.sina.com.cn/showpic.html#blogid=4e997c670100ev56&amp;url=http://s12.sinaimg.cn/orignal/4e997c67t6bbe4cef4c5b&amp;690" TargetMode="External"/><Relationship Id="rId30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2012-08-12T16:25:00Z</dcterms:created>
  <dcterms:modified xsi:type="dcterms:W3CDTF">2012-08-12T16:25:00Z</dcterms:modified>
</cp:coreProperties>
</file>