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F162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销售订单</w:t>
      </w:r>
      <w:r w:rsidRPr="007F162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7F1622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贷项借项型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F16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一．业务描述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当收款过程中出现向客户多收或少收款项的情况，可以用贷项或借项销售订单进行调整，这种订单只对客户结算的金额进行调整，后续无需发货。订单创建后系统自动锁定开票请求直至批准为止。批准后，调整金额将转至应收帐户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在中文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德文界面中贷项型的订单类型为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G2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，英文界面为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CR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；借项型为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L2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，英文界面为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DR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。如果中文界面未出现以上信息请查看《</w:t>
      </w:r>
      <w:hyperlink r:id="rId5" w:tgtFrame="_blank" w:history="1">
        <w:r w:rsidRPr="007F1622">
          <w:rPr>
            <w:rFonts w:ascii="simsun" w:eastAsia="宋体" w:hAnsi="simsun" w:cs="宋体"/>
            <w:color w:val="91266C"/>
            <w:kern w:val="0"/>
            <w:szCs w:val="21"/>
          </w:rPr>
          <w:t>维护销售凭证的语言键</w:t>
        </w:r>
      </w:hyperlink>
      <w:r w:rsidRPr="007F1622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本示例主要描述贷项凭证，也就是当多收了客户款项后进行调整。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F16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1200"/>
        <w:gridCol w:w="960"/>
        <w:gridCol w:w="4320"/>
      </w:tblGrid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G2 贷项凭证请求（英文 CR）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118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销售范围</w:t>
            </w: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产品组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售达方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订单原因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 价格差异：价格太高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7665" w:type="dxa"/>
            <w:gridSpan w:val="4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订单数量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7F1622" w:rsidRPr="007F1622" w:rsidTr="007F1622">
        <w:trPr>
          <w:tblCellSpacing w:w="0" w:type="dxa"/>
          <w:jc w:val="center"/>
        </w:trPr>
        <w:tc>
          <w:tcPr>
            <w:tcW w:w="2385" w:type="dxa"/>
            <w:gridSpan w:val="2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条件:PR00价格</w:t>
            </w:r>
          </w:p>
        </w:tc>
        <w:tc>
          <w:tcPr>
            <w:tcW w:w="9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7F1622" w:rsidRPr="007F1622" w:rsidRDefault="007F1622" w:rsidP="007F162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F1622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20.00</w:t>
            </w:r>
          </w:p>
        </w:tc>
      </w:tr>
    </w:tbl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示例数据中的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价格不是销售价，而是款项差异的调整价。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F16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在前台输入创建订单事物码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VA01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943350" cy="3543300"/>
            <wp:effectExtent l="0" t="0" r="0" b="0"/>
            <wp:docPr id="8" name="图片 8" descr="销售订单_贷项借项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销售订单_贷项借项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界面输入订单类型和组织数据。组织数据只输入销售范围相关数据。输入完成后按回车进入图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448050"/>
            <wp:effectExtent l="0" t="0" r="0" b="0"/>
            <wp:docPr id="7" name="图片 7" descr="销售订单_贷项借项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销售订单_贷项借项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订单概览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是贷项订单概览界面，在抬头输入销售的售达方，回车后送达方数据自动带出（可手工修改）。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809875"/>
            <wp:effectExtent l="0" t="0" r="0" b="9525"/>
            <wp:docPr id="6" name="图片 6" descr="销售订单_贷项借项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销售订单_贷项借项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输入抬头和项目信息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抬头转至销售标签页，输入订单原因。在项目界面输入销售的物料编号和订单数据，如图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所示。用鼠标双击此条目的项目栏（显示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“10”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的位置），进入条目详细维护界面，如图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5219700"/>
            <wp:effectExtent l="0" t="0" r="0" b="0"/>
            <wp:docPr id="5" name="图片 5" descr="销售订单_贷项借项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销售订单_贷项借项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项目明细装运标签页界面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是条目细节维护界面，包含多个标签页。首先注意抬头的销售凭证项目（当前值为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）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表明操作的条目（如果订单中有多个条目则会显示不同值）；再者注意项目类别（当前值为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G2N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请求）。在工厂栏目输入工厂编号，回车后装运点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接收点自动带出。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5162550"/>
            <wp:effectExtent l="0" t="0" r="0" b="0"/>
            <wp:docPr id="4" name="图片 4" descr="销售订单_贷项借项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销售订单_贷项借项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项目明细条件标签页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所示，在项目明细的条件标签页，注意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PR00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价格项的输入，此处输入调整的差异单价。输入后上部显示净价和税额。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800475"/>
            <wp:effectExtent l="0" t="0" r="0" b="9525"/>
            <wp:docPr id="3" name="图片 3" descr="销售订单_贷项借项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销售订单_贷项借项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输入后概览界面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以上数据输入完后，返回概览界面，可以看到净价值的调整金额数。点击保存按钮（），贷项凭证保存，底部状态行显示成功（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085975" cy="209550"/>
            <wp:effectExtent l="0" t="0" r="9525" b="0"/>
            <wp:docPr id="2" name="图片 2" descr="销售订单_贷项借项型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销售订单_贷项借项型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F1622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四．借项凭证说明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借项凭证是调整因向客户少收款项的凭证，操作与贷项相同，只是初始界面订单类型使用</w:t>
      </w:r>
      <w:r w:rsidRPr="007F1622">
        <w:rPr>
          <w:rFonts w:ascii="simsun" w:eastAsia="宋体" w:hAnsi="simsun" w:cs="宋体"/>
          <w:b/>
          <w:bCs/>
          <w:color w:val="494949"/>
          <w:kern w:val="0"/>
          <w:szCs w:val="21"/>
        </w:rPr>
        <w:t xml:space="preserve">L2 </w:t>
      </w:r>
      <w:r w:rsidRPr="007F1622">
        <w:rPr>
          <w:rFonts w:ascii="simsun" w:eastAsia="宋体" w:hAnsi="simsun" w:cs="宋体"/>
          <w:b/>
          <w:bCs/>
          <w:color w:val="494949"/>
          <w:kern w:val="0"/>
          <w:szCs w:val="21"/>
        </w:rPr>
        <w:t>借项凭证请求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而已，如图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952875" cy="3524250"/>
            <wp:effectExtent l="0" t="0" r="9525" b="0"/>
            <wp:docPr id="1" name="图片 1" descr="销售订单_贷项借项型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销售订单_贷项借项型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22" w:rsidRPr="007F1622" w:rsidRDefault="007F1622" w:rsidP="007F1622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F1622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7F1622">
        <w:rPr>
          <w:rFonts w:ascii="simsun" w:eastAsia="宋体" w:hAnsi="simsun" w:cs="宋体"/>
          <w:color w:val="494949"/>
          <w:kern w:val="0"/>
          <w:szCs w:val="21"/>
        </w:rPr>
        <w:t>借项凭证初始屏幕</w:t>
      </w:r>
    </w:p>
    <w:p w:rsidR="00CC4FB1" w:rsidRDefault="007F1622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8F"/>
    <w:rsid w:val="006362C1"/>
    <w:rsid w:val="007F1622"/>
    <w:rsid w:val="00C3228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1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16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16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F162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F1622"/>
    <w:rPr>
      <w:b/>
      <w:bCs/>
    </w:rPr>
  </w:style>
  <w:style w:type="paragraph" w:styleId="a5">
    <w:name w:val="Normal (Web)"/>
    <w:basedOn w:val="a"/>
    <w:uiPriority w:val="99"/>
    <w:unhideWhenUsed/>
    <w:rsid w:val="007F1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F16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6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F1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16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16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F1622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F1622"/>
    <w:rPr>
      <w:b/>
      <w:bCs/>
    </w:rPr>
  </w:style>
  <w:style w:type="paragraph" w:styleId="a5">
    <w:name w:val="Normal (Web)"/>
    <w:basedOn w:val="a"/>
    <w:uiPriority w:val="99"/>
    <w:unhideWhenUsed/>
    <w:rsid w:val="007F16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F162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F1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5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74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f5d4&amp;url=http://s4.sinaimg.cn/orignal/4e997c67t71f631f6f823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f5d4&amp;url=http://s16.sinaimg.cn/orignal/4e997c67t739df26df8ef&amp;69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f5d4&amp;url=http://s12.sinaimg.cn/orignal/4e997c67t739df4d0530b&amp;69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f5d4&amp;url=http://s3.sinaimg.cn/orignal/4e997c67t739df5e74312&amp;690" TargetMode="External"/><Relationship Id="rId20" Type="http://schemas.openxmlformats.org/officeDocument/2006/relationships/hyperlink" Target="http://photo.blog.sina.com.cn/showpic.html#blogid=4e997c670100f5d4&amp;url=http://s3.sinaimg.cn/orignal/4e997c67t739df68b6db2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f5d4&amp;url=http://s12.sinaimg.cn/orignal/4e997c67t739df2fa310b&amp;69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e7xe.html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f5d4&amp;url=http://s6.sinaimg.cn/orignal/4e997c67t739df43335b5&amp;690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f5d4&amp;url=http://s5.sinaimg.cn/orignal/4e997c67t739df5691a34&amp;6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2012-08-12T16:29:00Z</dcterms:created>
  <dcterms:modified xsi:type="dcterms:W3CDTF">2012-08-12T16:29:00Z</dcterms:modified>
</cp:coreProperties>
</file>