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AE303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</w:t>
      </w:r>
      <w:r w:rsidRPr="00AE303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V0.8_</w:t>
      </w:r>
      <w:r w:rsidRPr="00AE303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主数据</w:t>
      </w:r>
      <w:r w:rsidRPr="00AE303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AE303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总帐科目</w:t>
      </w:r>
    </w:p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E303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1.  </w:t>
      </w:r>
      <w:r w:rsidRPr="00AE303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说明</w:t>
      </w:r>
    </w:p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本配置方案的总帐科目不多，在维护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模块基本配置（</w:t>
      </w:r>
      <w:hyperlink r:id="rId5" w:tgtFrame="_blank" w:tooltip="配置V0.8_配置清单(FI模块)" w:history="1">
        <w:r w:rsidRPr="00AE303C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配置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V0.8_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配置清单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(FI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模块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AE303C">
        <w:rPr>
          <w:rFonts w:ascii="simsun" w:eastAsia="宋体" w:hAnsi="simsun" w:cs="宋体"/>
          <w:color w:val="494949"/>
          <w:kern w:val="0"/>
          <w:szCs w:val="21"/>
        </w:rPr>
        <w:t>）后进行创建。</w:t>
      </w:r>
    </w:p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在配置自动记帐（</w:t>
      </w:r>
      <w:hyperlink r:id="rId6" w:tgtFrame="_blank" w:tooltip="配置V0.8_配置清单(自动记帐)" w:history="1"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(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自动记帐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AE303C">
        <w:rPr>
          <w:rFonts w:ascii="simsun" w:eastAsia="宋体" w:hAnsi="simsun" w:cs="宋体"/>
          <w:color w:val="494949"/>
          <w:kern w:val="0"/>
          <w:szCs w:val="21"/>
        </w:rPr>
        <w:t>）之前，需要先维护总帐科目。</w:t>
      </w:r>
    </w:p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AE303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2.  </w:t>
      </w:r>
      <w:r w:rsidRPr="00AE303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总帐科目数据</w:t>
      </w:r>
    </w:p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本配置方案只有一个科目表（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FQCC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）及下属一个公司代码（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），故维护总帐科目的操作可用事物码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FS00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一步完成；也可以先用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FSP0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维护科目表级、再用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FSS0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维护公司代码级数据。（</w:t>
      </w:r>
      <w:hyperlink r:id="rId7" w:tgtFrame="_blank" w:tooltip="定义总帐科目(G/L &lt;wbr&gt;Account)" w:history="1"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定义总帐科目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(G/L Account)</w:t>
        </w:r>
      </w:hyperlink>
      <w:r w:rsidRPr="00AE303C">
        <w:rPr>
          <w:rFonts w:ascii="simsun" w:eastAsia="宋体" w:hAnsi="simsun" w:cs="宋体"/>
          <w:color w:val="494949"/>
          <w:kern w:val="0"/>
          <w:szCs w:val="21"/>
        </w:rPr>
        <w:t>）</w:t>
      </w:r>
    </w:p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由于总帐科目的维护数据较多，故采用列表式给出维护数据，用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FS00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创建科目时注意两组数据需同时使用。</w:t>
      </w:r>
    </w:p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列表式数据与《</w:t>
      </w:r>
      <w:hyperlink r:id="rId8" w:tgtFrame="_blank" w:tooltip="定义总帐科目(G/L &lt;wbr&gt;Account)" w:history="1"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定义总帐科目</w:t>
        </w:r>
        <w:r w:rsidRPr="00AE303C">
          <w:rPr>
            <w:rFonts w:ascii="simsun" w:eastAsia="宋体" w:hAnsi="simsun" w:cs="宋体"/>
            <w:color w:val="91266C"/>
            <w:kern w:val="0"/>
            <w:szCs w:val="21"/>
          </w:rPr>
          <w:t>(G/L Account)</w:t>
        </w:r>
      </w:hyperlink>
      <w:r w:rsidRPr="00AE303C">
        <w:rPr>
          <w:rFonts w:ascii="simsun" w:eastAsia="宋体" w:hAnsi="simsun" w:cs="宋体"/>
          <w:color w:val="494949"/>
          <w:kern w:val="0"/>
          <w:szCs w:val="21"/>
        </w:rPr>
        <w:t>》所示数据格式有所不同，需将本文档的数据进行转换，后面附转换后的示例。</w:t>
      </w:r>
    </w:p>
    <w:tbl>
      <w:tblPr>
        <w:tblW w:w="792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2"/>
        <w:gridCol w:w="3880"/>
        <w:gridCol w:w="1035"/>
        <w:gridCol w:w="728"/>
        <w:gridCol w:w="1135"/>
      </w:tblGrid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总帐科目</w:t>
            </w:r>
          </w:p>
        </w:tc>
        <w:tc>
          <w:tcPr>
            <w:tcW w:w="6660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科目表级数据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短文本/长文本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科目组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损益表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资产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11001000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现金-人民币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FIN.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11002000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银行存款-工商银行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FIN.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13010001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材料采购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MAT.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14000100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应收帐款-国内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16000100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应付帐款-国内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20100100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进项税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20100200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销项税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41003100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库存物料-贸易物品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MAT.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41020000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主营业务成本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ERG.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41100100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库存差异损失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ERG.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41100200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库存差异收益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ERG.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60100100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主营业务收入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ERG.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66020800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管理费用-其它费用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ERG.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91000000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未分配利润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91000100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库存初始材料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91000200</w:t>
            </w:r>
          </w:p>
        </w:tc>
        <w:tc>
          <w:tcPr>
            <w:tcW w:w="6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实收资本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ANL.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  <w:tc>
          <w:tcPr>
            <w:tcW w:w="18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</w:tbl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科目表级数据</w:t>
      </w:r>
    </w:p>
    <w:tbl>
      <w:tblPr>
        <w:tblW w:w="846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807"/>
        <w:gridCol w:w="807"/>
        <w:gridCol w:w="695"/>
        <w:gridCol w:w="695"/>
        <w:gridCol w:w="695"/>
        <w:gridCol w:w="695"/>
        <w:gridCol w:w="695"/>
        <w:gridCol w:w="919"/>
        <w:gridCol w:w="695"/>
        <w:gridCol w:w="749"/>
      </w:tblGrid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总帐科目</w:t>
            </w:r>
          </w:p>
        </w:tc>
        <w:tc>
          <w:tcPr>
            <w:tcW w:w="7185" w:type="dxa"/>
            <w:gridSpan w:val="10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公司代码级数据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7185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科目控制</w:t>
            </w:r>
          </w:p>
        </w:tc>
        <w:tc>
          <w:tcPr>
            <w:tcW w:w="718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科目管理</w:t>
            </w:r>
          </w:p>
        </w:tc>
        <w:tc>
          <w:tcPr>
            <w:tcW w:w="718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凭证创建控制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银行/财务明细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科目货币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税务类型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本位币记的余额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允许含/不含税过帐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统驭科目标识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显示行项目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字段状态组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只能自动记帐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与现金流动有关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11001000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11002000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C007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13010001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C003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14000100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C004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16000100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*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C004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20100100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20100200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&gt;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41003100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C002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41020000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C005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41100100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C005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41100200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C005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60100100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*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C006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66020800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C008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91000000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91000100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C002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12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91000200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C001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71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</w:tbl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公司代码级数据</w:t>
      </w:r>
    </w:p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以下是格式转换后的示例总帐科目，公司代码均为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（枫竹丹青有限责任公司）。</w:t>
      </w:r>
    </w:p>
    <w:tbl>
      <w:tblPr>
        <w:tblW w:w="7605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1260"/>
        <w:gridCol w:w="3630"/>
      </w:tblGrid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栏目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总帐科目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91000200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C100枫竹丹青有限责任公司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类型/描述</w:t>
            </w: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（科目表级）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科目组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ANL.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损益科目表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资产负债科目表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实收资本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总帐科目长文本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实收资本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控制数据</w:t>
            </w: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（公司代码级）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科目货币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仅限以本位币记的余额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显示行项目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001</w:t>
            </w:r>
          </w:p>
        </w:tc>
      </w:tr>
      <w:tr w:rsidR="00AE303C" w:rsidRPr="00AE303C" w:rsidTr="00AE303C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创建/银行/利息</w:t>
            </w: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AE303C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（公司代码级）</w:t>
            </w:r>
          </w:p>
        </w:tc>
      </w:tr>
      <w:tr w:rsidR="00AE303C" w:rsidRPr="00AE303C" w:rsidTr="00AE303C">
        <w:trPr>
          <w:trHeight w:val="225"/>
          <w:tblCellSpacing w:w="0" w:type="dxa"/>
          <w:jc w:val="center"/>
        </w:trPr>
        <w:tc>
          <w:tcPr>
            <w:tcW w:w="27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字段状态组</w:t>
            </w:r>
          </w:p>
        </w:tc>
        <w:tc>
          <w:tcPr>
            <w:tcW w:w="12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E303C" w:rsidRPr="00AE303C" w:rsidRDefault="00AE303C" w:rsidP="00AE303C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AE303C">
              <w:rPr>
                <w:rFonts w:ascii="宋体" w:eastAsia="宋体" w:hAnsi="宋体" w:cs="宋体" w:hint="eastAsia"/>
                <w:color w:val="494949"/>
                <w:kern w:val="0"/>
                <w:sz w:val="18"/>
                <w:szCs w:val="18"/>
              </w:rPr>
              <w:t>C001</w:t>
            </w:r>
          </w:p>
        </w:tc>
      </w:tr>
    </w:tbl>
    <w:p w:rsidR="00AE303C" w:rsidRPr="00AE303C" w:rsidRDefault="00AE303C" w:rsidP="00AE303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AE303C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AE303C">
        <w:rPr>
          <w:rFonts w:ascii="simsun" w:eastAsia="宋体" w:hAnsi="simsun" w:cs="宋体"/>
          <w:color w:val="494949"/>
          <w:kern w:val="0"/>
          <w:szCs w:val="21"/>
        </w:rPr>
        <w:t>值列表式数据示例</w:t>
      </w:r>
    </w:p>
    <w:p w:rsidR="00CC4FB1" w:rsidRDefault="00AE303C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E3"/>
    <w:rsid w:val="004770E3"/>
    <w:rsid w:val="006362C1"/>
    <w:rsid w:val="00AE303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30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E30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30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E303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E303C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E3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30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E30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303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E303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E303C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E3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7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61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7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edl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e997c670100edl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tpr9.html" TargetMode="External"/><Relationship Id="rId5" Type="http://schemas.openxmlformats.org/officeDocument/2006/relationships/hyperlink" Target="http://blog.sina.com.cn/s/blog_4e997c670100tjav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2012-08-12T12:22:00Z</dcterms:created>
  <dcterms:modified xsi:type="dcterms:W3CDTF">2012-08-12T12:22:00Z</dcterms:modified>
</cp:coreProperties>
</file>