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X89b4a73718b5c057a7a26d6bde1bceecdb3ead0"/>
    <w:p>
      <w:pPr>
        <w:pStyle w:val="Heading1"/>
      </w:pPr>
      <w:r>
        <w:t xml:space="preserve">Единая методика построения и применения нейросетевой системы инверсии</w:t>
      </w:r>
    </w:p>
    <w:bookmarkStart w:id="9" w:name="цель-и-общая-схема"/>
    <w:p>
      <w:pPr>
        <w:pStyle w:val="Heading2"/>
      </w:pPr>
      <w:r>
        <w:t xml:space="preserve">1. Цель и общая схема</w:t>
      </w:r>
    </w:p>
    <w:p>
      <w:pPr>
        <w:pStyle w:val="FirstParagraph"/>
      </w:pPr>
      <w:r>
        <w:t xml:space="preserve">Разработана двухступенчатая система инверсии синтетических электромагнитных каротажных данных. Система восстанавливает семь параметров локальной трёхслойной анизотропной геоэлектрической модели по 40 сигнальным признакам, а затем уточняет оценку методом проецируемого градиентного спуска через замороженную прямую нейросеть.</w:t>
      </w:r>
    </w:p>
    <w:p>
      <w:pPr>
        <w:pStyle w:val="BodyText"/>
      </w:pPr>
      <w:r>
        <w:t xml:space="preserve">Полная цепочка:</w:t>
      </w:r>
    </w:p>
    <w:p>
      <w:pPr>
        <w:pStyle w:val="SourceCode"/>
      </w:pPr>
      <w:r>
        <w:rPr>
          <w:rStyle w:val="VerbatimChar"/>
        </w:rPr>
        <w:t xml:space="preserve">Геоэлектрические параметры X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 empymod -&gt; сигналы Y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Прямой суррогат FWD: X -&gt; Y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Обратный суррогат INV: Y -&gt; X_0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PGD через замороженный FWD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Уточнённая модель X*</w:t>
      </w:r>
    </w:p>
    <w:p>
      <w:pPr>
        <w:pStyle w:val="Compact"/>
        <w:numPr>
          <w:ilvl w:val="0"/>
          <w:numId w:val="1001"/>
        </w:numPr>
      </w:pPr>
      <m:oMath>
        <m:r>
          <m:t>X</m:t>
        </m:r>
      </m:oMath>
      <w:r>
        <w:t xml:space="preserve"> </w:t>
      </w:r>
      <w:r>
        <w:t xml:space="preserve">— параметры геоэлектрической модели.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 </w:t>
      </w:r>
      <w:r>
        <w:t xml:space="preserve">— 40 сигнальных признаков.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— начальная оценка обратной сети.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— результат физического уточнения.</w:t>
      </w:r>
    </w:p>
    <w:bookmarkEnd w:id="9"/>
    <w:bookmarkStart w:id="12" w:name="геоэлектрическая-модель"/>
    <w:p>
      <w:pPr>
        <w:pStyle w:val="Heading2"/>
      </w:pPr>
      <w:r>
        <w:t xml:space="preserve">2. Геоэлектрическая модель</w:t>
      </w:r>
    </w:p>
    <w:p>
      <w:pPr>
        <w:pStyle w:val="FirstParagraph"/>
      </w:pPr>
      <w:r>
        <w:t xml:space="preserve">Используется трёхслойная модель с горизонтально однородными слоями и вертикальной анизотропией среднего слоя.</w:t>
      </w:r>
    </w:p>
    <w:bookmarkStart w:id="10" w:name="вектор-параметров"/>
    <w:p>
      <w:pPr>
        <w:pStyle w:val="Heading3"/>
      </w:pPr>
      <w:r>
        <w:t xml:space="preserve">2.1. Вектор параметров</w:t>
      </w:r>
    </w:p>
    <w:p>
      <w:pPr>
        <w:pStyle w:val="FirstParagraph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r>
                <m:t>R</m:t>
              </m:r>
              <m:sSub>
                <m:e>
                  <m:r>
                    <m:t>h</m:t>
                  </m:r>
                </m:e>
                <m:sub>
                  <m:r>
                    <m:t>u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R</m:t>
              </m:r>
              <m:sSub>
                <m:e>
                  <m:r>
                    <m:t>h</m:t>
                  </m:r>
                </m:e>
                <m:sub>
                  <m:r>
                    <m:t>p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R</m:t>
              </m:r>
              <m:sSub>
                <m:e>
                  <m:r>
                    <m:t>v</m:t>
                  </m:r>
                </m:e>
                <m:sub>
                  <m:r>
                    <m:t>p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R</m:t>
              </m:r>
              <m:sSub>
                <m:e>
                  <m:r>
                    <m:t>h</m:t>
                  </m:r>
                </m:e>
                <m:sub>
                  <m:r>
                    <m:t>d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D</m:t>
                  </m:r>
                </m:e>
                <m:sub>
                  <m:r>
                    <m:t>u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D</m:t>
                  </m:r>
                </m:e>
                <m:sub>
                  <m:r>
                    <m:t>d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α</m:t>
              </m:r>
            </m:e>
          </m:d>
        </m:oMath>
      </m:oMathPara>
    </w:p>
    <w:p>
      <w:pPr>
        <w:pStyle w:val="FirstParagraph"/>
      </w:pPr>
      <w:r>
        <w:t xml:space="preserve">Где:</w:t>
      </w:r>
    </w:p>
    <w:p>
      <w:pPr>
        <w:pStyle w:val="Compact"/>
        <w:numPr>
          <w:ilvl w:val="0"/>
          <w:numId w:val="1002"/>
        </w:numPr>
      </w:pPr>
      <m:oMath>
        <m:r>
          <m:t>R</m:t>
        </m:r>
        <m:sSub>
          <m:e>
            <m:r>
              <m:t>h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— горизонтальное удельное электрическое сопротивление верхнего слоя,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R</m:t>
        </m:r>
        <m:sSub>
          <m:e>
            <m:r>
              <m:t>h</m:t>
            </m:r>
          </m:e>
          <m:sub>
            <m:r>
              <m:t>p</m:t>
            </m:r>
            <m:r>
              <m:t>l</m:t>
            </m:r>
          </m:sub>
        </m:sSub>
      </m:oMath>
      <w:r>
        <w:t xml:space="preserve"> </w:t>
      </w:r>
      <w:r>
        <w:t xml:space="preserve">— горизонтальное сопротивление среднего слоя,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R</m:t>
        </m:r>
        <m:sSub>
          <m:e>
            <m:r>
              <m:t>v</m:t>
            </m:r>
          </m:e>
          <m:sub>
            <m:r>
              <m:t>p</m:t>
            </m:r>
            <m:r>
              <m:t>l</m:t>
            </m:r>
          </m:sub>
        </m:sSub>
      </m:oMath>
      <w:r>
        <w:t xml:space="preserve"> </w:t>
      </w:r>
      <w:r>
        <w:t xml:space="preserve">— вертикальное сопротивление среднего слоя,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R</m:t>
        </m:r>
        <m:sSub>
          <m:e>
            <m:r>
              <m:t>h</m:t>
            </m:r>
          </m:e>
          <m:sub>
            <m:r>
              <m:t>d</m:t>
            </m:r>
            <m:r>
              <m:t>n</m:t>
            </m:r>
          </m:sub>
        </m:sSub>
      </m:oMath>
      <w:r>
        <w:t xml:space="preserve"> </w:t>
      </w:r>
      <w:r>
        <w:t xml:space="preserve">— горизонтальное сопротивление нижнего слоя,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D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— расстояние до верхней границы среднего слоя,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D</m:t>
            </m:r>
          </m:e>
          <m:sub>
            <m:r>
              <m:t>d</m:t>
            </m:r>
            <m:r>
              <m:t>n</m:t>
            </m:r>
          </m:sub>
        </m:sSub>
      </m:oMath>
      <w:r>
        <w:t xml:space="preserve"> </w:t>
      </w:r>
      <w:r>
        <w:t xml:space="preserve">— расстояние до нижней границы среднего слоя,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— угол ориентации прибора, градусы.</w:t>
      </w:r>
    </w:p>
    <w:p>
      <w:pPr>
        <w:pStyle w:val="FirstParagraph"/>
      </w:pPr>
      <w:r>
        <w:t xml:space="preserve">Для верхнего и нижнего слоёв в основном датасете принимается изотропия.Для среднего слоя коэффициент</w:t>
      </w:r>
      <w:r>
        <w:t xml:space="preserve"> </w:t>
      </w:r>
      <w:r>
        <w:rPr>
          <w:rStyle w:val="VerbatimChar"/>
        </w:rPr>
        <w:t xml:space="preserve">aniso</w:t>
      </w:r>
      <w:r>
        <w:t xml:space="preserve">, передаваемый в</w:t>
      </w:r>
      <w:r>
        <w:t xml:space="preserve"> </w:t>
      </w:r>
      <w:r>
        <w:rPr>
          <w:rStyle w:val="VerbatimChar"/>
        </w:rPr>
        <w:t xml:space="preserve">empymod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p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R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p</m:t>
                      </m:r>
                      <m:r>
                        <m:t>l</m:t>
                      </m:r>
                    </m:sub>
                  </m:sSub>
                </m:num>
                <m:den>
                  <m:r>
                    <m:t>R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p</m:t>
                      </m:r>
                      <m:r>
                        <m:t>l</m:t>
                      </m:r>
                    </m:sub>
                  </m:sSub>
                </m:den>
              </m:f>
            </m:e>
          </m:rad>
        </m:oMath>
      </m:oMathPara>
    </w:p>
    <w:bookmarkEnd w:id="10"/>
    <w:bookmarkStart w:id="11" w:name="диапазоны-генератора-датасета"/>
    <w:p>
      <w:pPr>
        <w:pStyle w:val="Heading3"/>
      </w:pPr>
      <w:r>
        <w:t xml:space="preserve">2.2. Диапазоны генератора датасета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Минимум</w:t>
            </w:r>
          </w:p>
        </w:tc>
        <w:tc>
          <w:tcPr/>
          <w:p>
            <w:pPr>
              <w:pStyle w:val="Compact"/>
            </w:pPr>
            <w:r>
              <w:t xml:space="preserve">Максимум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  <m:sSub>
                <m:e>
                  <m:r>
                    <m:t>h</m:t>
                  </m:r>
                </m:e>
                <m:sub>
                  <m:r>
                    <m:t>u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R</m:t>
              </m:r>
              <m:sSub>
                <m:e>
                  <m:r>
                    <m:t>h</m:t>
                  </m:r>
                </m:e>
                <m:sub>
                  <m:r>
                    <m:t>p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R</m:t>
              </m:r>
              <m:sSub>
                <m:e>
                  <m:r>
                    <m:t>h</m:t>
                  </m:r>
                </m:e>
                <m:sub>
                  <m:r>
                    <m:t>d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R</m:t>
              </m:r>
              <m:sSub>
                <m:e>
                  <m:r>
                    <m:t>v</m:t>
                  </m:r>
                </m:e>
                <m:sub>
                  <m:r>
                    <m:t>p</m:t>
                  </m:r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t> 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⋅</m:t>
              </m:r>
              <m:r>
                <m:t>m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1000</m:t>
              </m:r>
              <m:r>
                <m:t> 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⋅</m:t>
              </m:r>
              <m:r>
                <m:t>m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u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d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0.05</m:t>
              </m:r>
              <m:r>
                <m:t> </m:t>
              </m:r>
              <m:r>
                <m:t>m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4.0</m:t>
              </m:r>
              <m:r>
                <m:t> </m:t>
              </m:r>
              <m:r>
                <m:t>m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60</m:t>
              </m:r>
              <m:r>
                <m:rPr>
                  <m:sty m:val="p"/>
                </m:rPr>
                <m:t>°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120</m:t>
              </m:r>
              <m:r>
                <m:rPr>
                  <m:sty m:val="p"/>
                </m:rPr>
                <m:t>°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Для адаптивной анизотропии</w:t>
      </w:r>
      <w:r>
        <w:t xml:space="preserve"> </w:t>
      </w:r>
      <m:oMath>
        <m:r>
          <m:t>R</m:t>
        </m:r>
        <m:sSub>
          <m:e>
            <m:r>
              <m:t>v</m:t>
            </m:r>
          </m:e>
          <m:sub>
            <m:r>
              <m:t>p</m:t>
            </m:r>
            <m:r>
              <m:t>l</m:t>
            </m:r>
          </m:sub>
        </m:sSub>
      </m:oMath>
      <w:r>
        <w:t xml:space="preserve"> </w:t>
      </w:r>
      <w:r>
        <w:t xml:space="preserve">выбирается так, чтобы одновременно выполнялись ограничения диапазона и условие</w:t>
      </w:r>
      <w:r>
        <w:t xml:space="preserve"> </w:t>
      </w:r>
      <m:oMath>
        <m:r>
          <m:t>R</m:t>
        </m:r>
        <m:sSub>
          <m:e>
            <m:r>
              <m:t>v</m:t>
            </m:r>
          </m:e>
          <m:sub>
            <m:r>
              <m:t>p</m:t>
            </m:r>
            <m:r>
              <m:t>l</m:t>
            </m:r>
          </m:sub>
        </m:sSub>
        <m:r>
          <m:rPr>
            <m:sty m:val="p"/>
          </m:rPr>
          <m:t>≤</m:t>
        </m:r>
        <m:r>
          <m:t>1000</m:t>
        </m:r>
        <m:r>
          <m:t> </m:t>
        </m:r>
        <m:r>
          <m:rPr>
            <m:sty m:val="p"/>
          </m:rPr>
          <m:t>Ω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</w:p>
    <w:bookmarkEnd w:id="11"/>
    <w:bookmarkEnd w:id="12"/>
    <w:bookmarkStart w:id="19" w:name="формирование-обучающего-датасета"/>
    <w:p>
      <w:pPr>
        <w:pStyle w:val="Heading2"/>
      </w:pPr>
      <w:r>
        <w:t xml:space="preserve">3. Формирование обучающего датасета</w:t>
      </w:r>
    </w:p>
    <w:bookmarkStart w:id="13" w:name="выборка-параметров"/>
    <w:p>
      <w:pPr>
        <w:pStyle w:val="Heading3"/>
      </w:pPr>
      <w:r>
        <w:t xml:space="preserve">3.1. Выборка параметров</w:t>
      </w:r>
    </w:p>
    <w:p>
      <w:pPr>
        <w:pStyle w:val="FirstParagraph"/>
      </w:pPr>
      <w:r>
        <w:t xml:space="preserve">Формируется</w:t>
      </w:r>
      <w: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=</m:t>
        </m:r>
        <m:r>
          <m:t>2</m:t>
        </m:r>
        <m:r>
          <m:t> </m:t>
        </m:r>
        <m:r>
          <m:t>500</m:t>
        </m:r>
        <m:r>
          <m:t> </m:t>
        </m:r>
        <m:r>
          <m:t>000</m:t>
        </m:r>
      </m:oMath>
      <w:r>
        <w:t xml:space="preserve"> </w:t>
      </w:r>
      <w:r>
        <w:t xml:space="preserve">базовых точек методом Latin Hypercube Sampling,</w:t>
      </w:r>
      <w:r>
        <w:t xml:space="preserve"> </w:t>
      </w:r>
      <w:r>
        <w:rPr>
          <w:rStyle w:val="VerbatimChar"/>
        </w:rPr>
        <w:t xml:space="preserve">seed = 12345</w:t>
      </w:r>
      <w:r>
        <w:t xml:space="preserve">.</w:t>
      </w:r>
      <w:r>
        <w:t xml:space="preserve"> </w:t>
      </w:r>
      <w:r>
        <w:t xml:space="preserve">Сопротивления выбираются равномерно в логарифмическом масштабе: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∼</m:t>
          </m:r>
          <m:r>
            <m:rPr>
              <m:sty m:val="p"/>
            </m:rPr>
            <m:t>U</m:t>
          </m:r>
          <m:r>
            <m:rPr>
              <m:sty m:val="p"/>
            </m:rPr>
            <m:t>n</m:t>
          </m:r>
          <m:r>
            <m:rPr>
              <m:sty m:val="p"/>
            </m:rPr>
            <m:t>i</m:t>
          </m:r>
          <m:r>
            <m:rPr>
              <m:sty m:val="p"/>
            </m:rPr>
            <m:t>f</m:t>
          </m:r>
          <m:r>
            <m:rPr>
              <m:sty m:val="p"/>
            </m:rPr>
            <m:t>o</m:t>
          </m:r>
          <m:r>
            <m:rPr>
              <m:sty m:val="p"/>
            </m:rPr>
            <m:t>r</m:t>
          </m:r>
          <m:r>
            <m:rPr>
              <m:sty m:val="p"/>
            </m:rPr>
            <m:t>m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(</m:t>
              </m:r>
              <m:r>
                <m:t>1000</m:t>
              </m:r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t xml:space="preserve">Глубины и угол выбираются равномерно в линейном масштабе.</w:t>
      </w:r>
    </w:p>
    <w:p>
      <w:pPr>
        <w:pStyle w:val="BodyText"/>
      </w:pPr>
      <w:r>
        <w:t xml:space="preserve">Для каждой базовой модели формируется зеркальная пара: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sSubSup>
                <m:e>
                  <m:r>
                    <m:t>h</m:t>
                  </m:r>
                </m:e>
                <m:sub>
                  <m:r>
                    <m:t>u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sSub>
                <m:e>
                  <m:r>
                    <m:t>h</m:t>
                  </m:r>
                </m:e>
                <m:sub>
                  <m:r>
                    <m:t>d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  </m:t>
              </m:r>
              <m:r>
                <m:t>&amp;</m:t>
              </m:r>
              <m:r>
                <m:t>R</m:t>
              </m:r>
              <m:sSubSup>
                <m:e>
                  <m:r>
                    <m:t>h</m:t>
                  </m:r>
                </m:e>
                <m:sub>
                  <m:r>
                    <m:t>d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sSub>
                <m:e>
                  <m:r>
                    <m:t>h</m:t>
                  </m:r>
                </m:e>
                <m:sub>
                  <m:r>
                    <m:t>u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D</m:t>
                  </m:r>
                </m:e>
                <m:sub>
                  <m:r>
                    <m:t>u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d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  </m:t>
              </m:r>
              <m:r>
                <m:t>&amp;</m:t>
              </m:r>
              <m:sSubSup>
                <m:e>
                  <m:r>
                    <m:t>D</m:t>
                  </m:r>
                </m:e>
                <m:sub>
                  <m:r>
                    <m:t>d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u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180</m:t>
              </m:r>
              <m:r>
                <m:rPr>
                  <m:sty m:val="p"/>
                </m:rPr>
                <m:t>°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Параметры среднего слоя</w:t>
      </w:r>
      <w:r>
        <w:t xml:space="preserve"> </w:t>
      </w:r>
      <m:oMath>
        <m:r>
          <m:t>R</m:t>
        </m:r>
        <m:sSub>
          <m:e>
            <m:r>
              <m:t>h</m:t>
            </m:r>
          </m:e>
          <m:sub>
            <m:r>
              <m:t>p</m:t>
            </m:r>
            <m:r>
              <m:t>l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r>
          <m:t>R</m:t>
        </m:r>
        <m:sSub>
          <m:e>
            <m:r>
              <m:t>v</m:t>
            </m:r>
          </m:e>
          <m:sub>
            <m:r>
              <m:t>p</m:t>
            </m:r>
            <m:r>
              <m:t>l</m:t>
            </m:r>
          </m:sub>
        </m:sSub>
      </m:oMath>
      <w:r>
        <w:t xml:space="preserve"> </w:t>
      </w:r>
      <w:r>
        <w:t xml:space="preserve">не изменяются. Итоговый датасет содержит</w:t>
      </w:r>
      <w:r>
        <w:t xml:space="preserve"> </w:t>
      </w:r>
      <m:oMath>
        <m:r>
          <m:t>5</m:t>
        </m:r>
        <m:r>
          <m:t> </m:t>
        </m:r>
        <m:r>
          <m:t>000</m:t>
        </m:r>
        <m:r>
          <m:t> </m:t>
        </m:r>
        <m:r>
          <m:t>000</m:t>
        </m:r>
      </m:oMath>
      <w:r>
        <w:t xml:space="preserve"> </w:t>
      </w:r>
      <w:r>
        <w:t xml:space="preserve">строк.</w:t>
      </w:r>
    </w:p>
    <w:bookmarkEnd w:id="13"/>
    <w:bookmarkStart w:id="16" w:name="расчёт-физических-сигналов"/>
    <w:p>
      <w:pPr>
        <w:pStyle w:val="Heading3"/>
      </w:pPr>
      <w:r>
        <w:t xml:space="preserve">3.2. Расчёт физических сигналов</w:t>
      </w:r>
    </w:p>
    <w:p>
      <w:pPr>
        <w:pStyle w:val="FirstParagraph"/>
      </w:pPr>
      <w:r>
        <w:t xml:space="preserve">Для каждой базовой точки</w:t>
      </w:r>
      <w:r>
        <w:t xml:space="preserve"> </w:t>
      </w:r>
      <w:r>
        <w:rPr>
          <w:rStyle w:val="VerbatimChar"/>
        </w:rPr>
        <w:t xml:space="preserve">empymod</w:t>
      </w:r>
      <w:r>
        <w:t xml:space="preserve"> </w:t>
      </w:r>
      <w:r>
        <w:t xml:space="preserve">рассчитывает четыре компоненты поля: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H</m:t>
              </m:r>
            </m:e>
            <m:sub>
              <m:r>
                <m:t>x</m:t>
              </m:r>
              <m:r>
                <m:t>z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H</m:t>
              </m:r>
            </m:e>
            <m:sub>
              <m:r>
                <m:t>z</m:t>
              </m:r>
              <m:r>
                <m:t>x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H</m:t>
              </m:r>
            </m:e>
            <m:sub>
              <m:r>
                <m:t>z</m:t>
              </m:r>
              <m:r>
                <m:t>z</m:t>
              </m:r>
            </m:sub>
          </m:sSub>
        </m:oMath>
      </m:oMathPara>
    </w:p>
    <w:p>
      <w:pPr>
        <w:pStyle w:val="FirstParagraph"/>
      </w:pPr>
      <w:r>
        <w:t xml:space="preserve">На двух частотах:</w:t>
      </w:r>
      <w:r>
        <w:t xml:space="preserve"> </w:t>
      </w:r>
      <m:oMath>
        <m:r>
          <m:t>400</m:t>
        </m:r>
        <m:r>
          <m:t> </m:t>
        </m:r>
        <m:r>
          <m:rPr>
            <m:nor/>
            <m:sty m:val="p"/>
          </m:rPr>
          <m:t>кГц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2</m:t>
        </m:r>
        <m:r>
          <m:t> </m:t>
        </m:r>
        <m:r>
          <m:rPr>
            <m:nor/>
            <m:sty m:val="p"/>
          </m:rPr>
          <m:t>МГц</m:t>
        </m:r>
      </m:oMath>
      <w:r>
        <w:t xml:space="preserve">.</w:t>
      </w:r>
    </w:p>
    <w:p>
      <w:pPr>
        <w:pStyle w:val="BodyText"/>
      </w:pPr>
      <w:r>
        <w:t xml:space="preserve">Ориентированные компоненты вычисляются из поля с учётом угла</w:t>
      </w:r>
      <w:r>
        <w:t xml:space="preserve"> </w:t>
      </w:r>
      <m:oMath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z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=</m:t>
              </m:r>
              <m:r>
                <m:t>&amp;</m:t>
              </m:r>
              <m:r>
                <m:t> 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H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z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z</m:t>
                  </m:r>
                  <m:r>
                    <m:t>z</m:t>
                  </m:r>
                </m:sub>
              </m:sSub>
            </m:e>
            <m:e>
              <m:sSub>
                <m:e>
                  <m:r>
                    <m:t>V</m:t>
                  </m:r>
                </m:e>
                <m:sub>
                  <m:r>
                    <m:t>z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&amp;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z</m:t>
                  </m:r>
                  <m:r>
                    <m:t>x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z</m:t>
                  </m:r>
                  <m:r>
                    <m:t>z</m:t>
                  </m:r>
                </m:sub>
              </m:sSub>
            </m:e>
          </m:eqArr>
        </m:oMath>
      </m:oMathPara>
    </w:p>
    <w:bookmarkStart w:id="14" w:name="zz-признаки"/>
    <w:p>
      <w:pPr>
        <w:pStyle w:val="Heading4"/>
      </w:pPr>
      <w:r>
        <w:t xml:space="preserve">ZZ-признаки</w:t>
      </w:r>
    </w:p>
    <w:p>
      <w:pPr>
        <w:pStyle w:val="FirstParagraph"/>
      </w:pPr>
      <w:r>
        <w:t xml:space="preserve">Для канала</w:t>
      </w:r>
      <w:r>
        <w:t xml:space="preserve"> </w:t>
      </w:r>
      <m:oMath>
        <m:r>
          <m:t>Z</m:t>
        </m:r>
        <m:r>
          <m:t>Z</m:t>
        </m:r>
      </m:oMath>
      <w:r>
        <w:t xml:space="preserve"> </w:t>
      </w:r>
      <w:r>
        <w:t xml:space="preserve">расситываются фазовые разности между двумя приёмниками. Исходные четыре фазовых значения симметризуются линейной комбинацией: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0.75</m:t>
              </m:r>
              <m:r>
                <m:t> 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0.50</m:t>
              </m:r>
              <m:r>
                <m:t> 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0.25</m:t>
              </m:r>
              <m:r>
                <m:t> </m:t>
              </m:r>
              <m:sSub>
                <m:e>
                  <m:r>
                    <m:t>T</m:t>
                  </m:r>
                </m:e>
                <m:sub>
                  <m:r>
                    <m:t>3</m:t>
                  </m:r>
                </m:sub>
              </m:sSub>
            </m:e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t> 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0.50</m:t>
              </m:r>
              <m:r>
                <m:t> 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0.25</m:t>
              </m:r>
              <m:r>
                <m:t> </m:t>
              </m:r>
              <m:sSub>
                <m:e>
                  <m:r>
                    <m:t>T</m:t>
                  </m:r>
                </m:e>
                <m:sub>
                  <m:r>
                    <m:t>3</m:t>
                  </m:r>
                </m:sub>
              </m:sSub>
            </m:e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0.00</m:t>
              </m:r>
              <m:r>
                <m:t> 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0.25</m:t>
              </m:r>
              <m:r>
                <m:t> 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0.50</m:t>
              </m:r>
              <m:r>
                <m:t> </m:t>
              </m:r>
              <m:sSub>
                <m:e>
                  <m:r>
                    <m:t>T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0.25</m:t>
              </m:r>
              <m:r>
                <m:t> </m:t>
              </m:r>
              <m:sSub>
                <m:e>
                  <m:r>
                    <m:t>T</m:t>
                  </m:r>
                </m:e>
                <m:sub>
                  <m:r>
                    <m:t>4</m:t>
                  </m:r>
                </m:sub>
              </m:sSub>
            </m:e>
            <m:e>
              <m:sSub>
                <m:e>
                  <m:r>
                    <m:t>S</m:t>
                  </m:r>
                </m:e>
                <m:sub>
                  <m:r>
                    <m:t>4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0.00</m:t>
              </m:r>
              <m:r>
                <m:t> 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0.25</m:t>
              </m:r>
              <m:r>
                <m:t> 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0.50</m:t>
              </m:r>
              <m:r>
                <m:t> </m:t>
              </m:r>
              <m:sSub>
                <m:e>
                  <m:r>
                    <m:t>T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0.75</m:t>
              </m:r>
              <m:r>
                <m:t> </m:t>
              </m:r>
              <m:sSub>
                <m:e>
                  <m:r>
                    <m:t>T</m:t>
                  </m:r>
                </m:e>
                <m:sub>
                  <m:r>
                    <m:t>4</m:t>
                  </m:r>
                </m:sub>
              </m:sSub>
            </m:e>
          </m:eqArr>
        </m:oMath>
      </m:oMathPara>
    </w:p>
    <w:bookmarkEnd w:id="14"/>
    <w:bookmarkStart w:id="15" w:name="zx-признаки"/>
    <w:p>
      <w:pPr>
        <w:pStyle w:val="Heading4"/>
      </w:pPr>
      <w:r>
        <w:t xml:space="preserve">ZX-признаки</w:t>
      </w:r>
    </w:p>
    <w:p>
      <w:pPr>
        <w:pStyle w:val="FirstParagraph"/>
      </w:pPr>
      <w:r>
        <w:t xml:space="preserve">Для канала</w:t>
      </w:r>
      <w:r>
        <w:t xml:space="preserve"> </w:t>
      </w:r>
      <m:oMath>
        <m:r>
          <m:t>Z</m:t>
        </m:r>
        <m:r>
          <m:t>X</m:t>
        </m:r>
      </m:oMath>
      <w:r>
        <w:t xml:space="preserve"> </w:t>
      </w:r>
      <w:r>
        <w:t xml:space="preserve">рассчитываются комплексные отношения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bar>
            <m:barPr>
              <m:pos m:val="top"/>
            </m:barPr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z</m:t>
                          </m:r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z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z</m:t>
                          </m:r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z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</m:e>
          </m:bar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bar>
            <m:barPr>
              <m:pos m:val="top"/>
            </m:barPr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z</m:t>
                          </m:r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z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z</m:t>
                          </m:r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z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</m:e>
          </m:ba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Для каждого из четырёх расстояний сохраняются амплитуда и фаза. На одной частоте:</w:t>
      </w:r>
    </w:p>
    <w:p>
      <w:pPr>
        <w:pStyle w:val="BodyText"/>
      </w:pPr>
      <m:oMathPara>
        <m:oMathParaPr>
          <m:jc m:val="center"/>
        </m:oMathParaPr>
        <m:oMath>
          <m:r>
            <m:t>4</m:t>
          </m:r>
          <m:r>
            <m:t> </m:t>
          </m:r>
          <m:r>
            <m:rPr>
              <m:sty m:val="p"/>
            </m:rPr>
            <m:t>(</m:t>
          </m:r>
          <m:r>
            <m:t>Z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p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r>
            <m:t> </m:t>
          </m:r>
          <m:r>
            <m:rPr>
              <m:nor/>
              <m:sty m:val="p"/>
            </m:rPr>
            <m:t>признаков</m:t>
          </m:r>
        </m:oMath>
      </m:oMathPara>
    </w:p>
    <w:p>
      <w:pPr>
        <w:pStyle w:val="FirstParagraph"/>
      </w:pPr>
      <w:r>
        <w:t xml:space="preserve">На двух частотах —</w:t>
      </w:r>
      <w:r>
        <w:t xml:space="preserve"> </w:t>
      </w:r>
      <m:oMath>
        <m:r>
          <m:t>40</m:t>
        </m:r>
      </m:oMath>
      <w:r>
        <w:t xml:space="preserve"> </w:t>
      </w:r>
      <w:r>
        <w:t xml:space="preserve">признаков.</w:t>
      </w:r>
    </w:p>
    <w:bookmarkEnd w:id="15"/>
    <w:bookmarkEnd w:id="16"/>
    <w:bookmarkStart w:id="17" w:name="аналитическое-зеркальное-преобразование"/>
    <w:p>
      <w:pPr>
        <w:pStyle w:val="Heading3"/>
      </w:pPr>
      <w:r>
        <w:t xml:space="preserve">3.3. Аналитическое зеркальное преобразование</w:t>
      </w:r>
    </w:p>
    <w:p>
      <w:pPr>
        <w:pStyle w:val="FirstParagraph"/>
      </w:pPr>
      <w:r>
        <w:t xml:space="preserve">Зеркальные модели не пересчитываются через</w:t>
      </w:r>
      <w:r>
        <w:t xml:space="preserve"> </w:t>
      </w:r>
      <w:r>
        <w:rPr>
          <w:rStyle w:val="VerbatimChar"/>
        </w:rPr>
        <w:t xml:space="preserve">empymod</w:t>
      </w:r>
      <w:r>
        <w:t xml:space="preserve">; их сигналы получаются аналитически: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t>Z</m:t>
        </m:r>
      </m:oMath>
      <w:r>
        <w:t xml:space="preserve">-признаки не изменяются.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t>X</m:t>
        </m:r>
      </m:oMath>
      <w:r>
        <w:t xml:space="preserve">-амплитуды:</w:t>
      </w:r>
      <w:r>
        <w:t xml:space="preserve"> </w:t>
      </w:r>
      <m:oMath>
        <m:r>
          <m:t>A</m:t>
        </m:r>
        <m:r>
          <m:t>m</m:t>
        </m:r>
        <m:sSub>
          <m:e>
            <m:r>
              <m:t>p</m:t>
            </m:r>
          </m:e>
          <m:sub>
            <m:r>
              <m:t>m</m:t>
            </m:r>
            <m:r>
              <m:t>i</m:t>
            </m:r>
            <m:r>
              <m:t>r</m:t>
            </m:r>
            <m:r>
              <m:t>r</m:t>
            </m:r>
            <m:r>
              <m:t>o</m:t>
            </m:r>
            <m:r>
              <m:t>r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A</m:t>
        </m:r>
        <m:r>
          <m:t>m</m:t>
        </m:r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t>X</m:t>
        </m:r>
      </m:oMath>
      <w:r>
        <w:t xml:space="preserve">-фазы:</w:t>
      </w:r>
      <w:r>
        <w:t xml:space="preserve"> </w:t>
      </w:r>
      <m:oMath>
        <m:r>
          <m:t>P</m:t>
        </m:r>
        <m:r>
          <m:t>h</m:t>
        </m:r>
        <m:r>
          <m:t>a</m:t>
        </m:r>
        <m:r>
          <m:t>s</m:t>
        </m:r>
        <m:sSub>
          <m:e>
            <m:r>
              <m:t>e</m:t>
            </m:r>
          </m:e>
          <m:sub>
            <m:r>
              <m:t>m</m:t>
            </m:r>
            <m:r>
              <m:t>i</m:t>
            </m:r>
            <m:r>
              <m:t>r</m:t>
            </m:r>
            <m:r>
              <m:t>r</m:t>
            </m:r>
            <m:r>
              <m:t>o</m:t>
            </m:r>
            <m:r>
              <m:t>r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P</m:t>
        </m:r>
        <m:r>
          <m:t>h</m:t>
        </m:r>
        <m:r>
          <m:t>a</m:t>
        </m:r>
        <m:r>
          <m:t>s</m:t>
        </m:r>
        <m:r>
          <m:t>e</m:t>
        </m:r>
      </m:oMath>
      <w:r>
        <w:t xml:space="preserve">.</w:t>
      </w:r>
    </w:p>
    <w:bookmarkEnd w:id="17"/>
    <w:bookmarkStart w:id="18" w:name="организация-вычислений"/>
    <w:p>
      <w:pPr>
        <w:pStyle w:val="Heading3"/>
      </w:pPr>
      <w:r>
        <w:t xml:space="preserve">3.4. Организация вычислений</w:t>
      </w:r>
    </w:p>
    <w:p>
      <w:pPr>
        <w:pStyle w:val="Compact"/>
        <w:numPr>
          <w:ilvl w:val="0"/>
          <w:numId w:val="1004"/>
        </w:numPr>
      </w:pPr>
      <w:r>
        <w:t xml:space="preserve">Размер чанка:</w:t>
      </w:r>
      <w:r>
        <w:t xml:space="preserve"> </w:t>
      </w:r>
      <m:oMath>
        <m:r>
          <m:t>2000</m:t>
        </m:r>
      </m:oMath>
      <w:r>
        <w:t xml:space="preserve"> </w:t>
      </w:r>
      <w:r>
        <w:t xml:space="preserve">строк (</w:t>
      </w:r>
      <m:oMath>
        <m:r>
          <m:t>1000</m:t>
        </m:r>
      </m:oMath>
      <w:r>
        <w:t xml:space="preserve"> </w:t>
      </w:r>
      <w:r>
        <w:t xml:space="preserve">базовых +</w:t>
      </w:r>
      <w:r>
        <w:t xml:space="preserve"> </w:t>
      </w:r>
      <m:oMath>
        <m:r>
          <m:t>1000</m:t>
        </m:r>
      </m:oMath>
      <w:r>
        <w:t xml:space="preserve"> </w:t>
      </w:r>
      <w:r>
        <w:t xml:space="preserve">зеркальных).</w:t>
      </w:r>
    </w:p>
    <w:p>
      <w:pPr>
        <w:pStyle w:val="Compact"/>
        <w:numPr>
          <w:ilvl w:val="0"/>
          <w:numId w:val="1004"/>
        </w:numPr>
      </w:pPr>
      <w:r>
        <w:t xml:space="preserve">Формат чанков:</w:t>
      </w:r>
      <w:r>
        <w:t xml:space="preserve"> </w:t>
      </w:r>
      <w:r>
        <w:rPr>
          <w:rStyle w:val="VerbatimChar"/>
        </w:rPr>
        <w:t xml:space="preserve">parquet</w:t>
      </w:r>
      <w:r>
        <w:t xml:space="preserve"> </w:t>
      </w:r>
      <w:r>
        <w:t xml:space="preserve">с сжатием</w:t>
      </w:r>
      <w:r>
        <w:t xml:space="preserve"> </w:t>
      </w:r>
      <w:r>
        <w:rPr>
          <w:rStyle w:val="VerbatimChar"/>
        </w:rPr>
        <w:t xml:space="preserve">zstd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Итоговый файл:</w:t>
      </w:r>
      <w:r>
        <w:t xml:space="preserve"> </w:t>
      </w:r>
      <w:r>
        <w:rPr>
          <w:rStyle w:val="VerbatimChar"/>
        </w:rPr>
        <w:t xml:space="preserve">dataset_7p_splitZX_40f.parquet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RESUME = True</w:t>
      </w:r>
      <w:r>
        <w:t xml:space="preserve"> </w:t>
      </w:r>
      <w:r>
        <w:t xml:space="preserve">— пропуск уже рассчитанных чанков.</w:t>
      </w:r>
    </w:p>
    <w:p>
      <w:pPr>
        <w:pStyle w:val="Compact"/>
        <w:numPr>
          <w:ilvl w:val="0"/>
          <w:numId w:val="1004"/>
        </w:numPr>
      </w:pPr>
      <w:r>
        <w:t xml:space="preserve">Строки с</w:t>
      </w:r>
      <w:r>
        <w:t xml:space="preserve"> </w:t>
      </w:r>
      <w:r>
        <w:rPr>
          <w:rStyle w:val="VerbatimChar"/>
        </w:rPr>
        <w:t xml:space="preserve">NaN</w:t>
      </w:r>
      <w:r>
        <w:t xml:space="preserve"> </w:t>
      </w:r>
      <w:r>
        <w:t xml:space="preserve">заполняются</w:t>
      </w:r>
      <w:r>
        <w:t xml:space="preserve"> </w:t>
      </w:r>
      <w:r>
        <w:rPr>
          <w:rStyle w:val="VerbatimChar"/>
        </w:rPr>
        <w:t xml:space="preserve">NaN</w:t>
      </w:r>
      <w:r>
        <w:t xml:space="preserve"> </w:t>
      </w:r>
      <w:r>
        <w:t xml:space="preserve">и удаляются перед обучением.</w:t>
      </w:r>
    </w:p>
    <w:bookmarkEnd w:id="18"/>
    <w:bookmarkEnd w:id="19"/>
    <w:bookmarkStart w:id="24" w:name="обучение-прямого-суррогата"/>
    <w:p>
      <w:pPr>
        <w:pStyle w:val="Heading2"/>
      </w:pPr>
      <w:r>
        <w:t xml:space="preserve">4. Обучение прямого суррогата</w:t>
      </w:r>
    </w:p>
    <w:bookmarkStart w:id="20" w:name="архитектура"/>
    <w:p>
      <w:pPr>
        <w:pStyle w:val="Heading3"/>
      </w:pPr>
      <w:r>
        <w:t xml:space="preserve">4.1. Архитектура</w:t>
      </w:r>
    </w:p>
    <w:p>
      <w:pPr>
        <w:pStyle w:val="FirstParagraph"/>
      </w:pPr>
      <w:r>
        <w:t xml:space="preserve">Прямой суррогат аппроксимирует отображение</w:t>
      </w:r>
      <w:r>
        <w:t xml:space="preserve"> </w:t>
      </w:r>
      <m:oMath>
        <m:r>
          <m:t>7</m:t>
        </m:r>
        <m:r>
          <m:rPr>
            <m:sty m:val="p"/>
          </m:rPr>
          <m:t>→</m:t>
        </m:r>
        <m:r>
          <m:t>40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7</m:t>
          </m:r>
          <m:r>
            <m:t> </m:t>
          </m:r>
          <m:r>
            <m:rPr>
              <m:sty m:val="p"/>
            </m:rPr>
            <m:t>→</m:t>
          </m:r>
          <m:r>
            <m:t> </m:t>
          </m:r>
          <m:r>
            <m:t>512</m:t>
          </m:r>
          <m:r>
            <m:t> </m:t>
          </m:r>
          <m:r>
            <m:rPr>
              <m:sty m:val="p"/>
            </m:rPr>
            <m:t>→</m:t>
          </m:r>
          <m:r>
            <m:t> </m:t>
          </m:r>
          <m:r>
            <m:t>1024</m:t>
          </m:r>
          <m:r>
            <m:t> </m:t>
          </m:r>
          <m:r>
            <m:rPr>
              <m:sty m:val="p"/>
            </m:rPr>
            <m:t>→</m:t>
          </m:r>
          <m:r>
            <m:t> </m:t>
          </m:r>
          <m:r>
            <m:t>512</m:t>
          </m:r>
          <m:r>
            <m:t> </m:t>
          </m:r>
          <m:r>
            <m:rPr>
              <m:sty m:val="p"/>
            </m:rPr>
            <m:t>→</m:t>
          </m:r>
          <m:r>
            <m:t> </m:t>
          </m:r>
          <m:r>
            <m:t>256</m:t>
          </m:r>
          <m:r>
            <m:t> </m:t>
          </m:r>
          <m:r>
            <m:rPr>
              <m:sty m:val="p"/>
            </m:rPr>
            <m:t>→</m:t>
          </m:r>
          <m:r>
            <m:t> </m:t>
          </m:r>
          <m:r>
            <m:t>40</m:t>
          </m:r>
        </m:oMath>
      </m:oMathPara>
    </w:p>
    <w:p>
      <w:pPr>
        <w:pStyle w:val="Compact"/>
        <w:numPr>
          <w:ilvl w:val="0"/>
          <w:numId w:val="1005"/>
        </w:numPr>
      </w:pPr>
      <w:r>
        <w:t xml:space="preserve">Скрытые слои:</w:t>
      </w:r>
      <w:r>
        <w:t xml:space="preserve"> </w:t>
      </w:r>
      <w:r>
        <w:rPr>
          <w:rStyle w:val="VerbatimChar"/>
        </w:rPr>
        <w:t xml:space="preserve">GELU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Выходной слой: линейный.</w:t>
      </w:r>
    </w:p>
    <w:p>
      <w:pPr>
        <w:pStyle w:val="Compact"/>
        <w:numPr>
          <w:ilvl w:val="0"/>
          <w:numId w:val="1005"/>
        </w:numPr>
      </w:pPr>
      <w:r>
        <w:t xml:space="preserve">Функция потерь: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Оптимизатор:</w:t>
      </w:r>
      <w:r>
        <w:t xml:space="preserve"> </w:t>
      </w:r>
      <w:r>
        <w:rPr>
          <w:rStyle w:val="VerbatimChar"/>
        </w:rPr>
        <w:t xml:space="preserve">Adam</w:t>
      </w:r>
      <w:r>
        <w:t xml:space="preserve">,</w:t>
      </w:r>
      <w:r>
        <w:t xml:space="preserve"> </w:t>
      </w:r>
      <m:oMath>
        <m:r>
          <m:t>l</m:t>
        </m:r>
        <m:r>
          <m:t>r</m:t>
        </m:r>
        <m:r>
          <m:rPr>
            <m:sty m:val="p"/>
          </m:rPr>
          <m:t>=</m:t>
        </m:r>
        <m:r>
          <m:t>0.001</m:t>
        </m:r>
      </m:oMath>
      <w:r>
        <w:t xml:space="preserve">.</w:t>
      </w:r>
    </w:p>
    <w:bookmarkEnd w:id="20"/>
    <w:bookmarkStart w:id="21" w:name="предварительная-обработка"/>
    <w:p>
      <w:pPr>
        <w:pStyle w:val="Heading3"/>
      </w:pPr>
      <w:r>
        <w:t xml:space="preserve">4.2. Предварительная обработка</w:t>
      </w:r>
    </w:p>
    <w:p>
      <w:pPr>
        <w:pStyle w:val="Compact"/>
        <w:numPr>
          <w:ilvl w:val="0"/>
          <w:numId w:val="1006"/>
        </w:numPr>
      </w:pPr>
      <w:r>
        <w:t xml:space="preserve">Удаление строк с нефинитными значениями.</w:t>
      </w:r>
    </w:p>
    <w:p>
      <w:pPr>
        <w:pStyle w:val="Compact"/>
        <w:numPr>
          <w:ilvl w:val="0"/>
          <w:numId w:val="1006"/>
        </w:numPr>
      </w:pPr>
      <w:r>
        <w:t xml:space="preserve">Логарифмирование сопротивлений и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амплитудных каналов</w:t>
      </w:r>
      <w:r>
        <w:t xml:space="preserve"> </w:t>
      </w:r>
      <m:oMath>
        <m:r>
          <m:t>Z</m:t>
        </m:r>
        <m:r>
          <m:t>X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Глубины, угол, фазы и</w:t>
      </w:r>
      <w:r>
        <w:t xml:space="preserve"> </w:t>
      </w:r>
      <m:oMath>
        <m:r>
          <m:t>Z</m:t>
        </m:r>
        <m:r>
          <m:t>Z</m:t>
        </m:r>
      </m:oMath>
      <w:r>
        <w:t xml:space="preserve">-признаки остаются в исходном масштабе.</w:t>
      </w:r>
    </w:p>
    <w:p>
      <w:pPr>
        <w:pStyle w:val="Compact"/>
        <w:numPr>
          <w:ilvl w:val="0"/>
          <w:numId w:val="1006"/>
        </w:numPr>
      </w:pPr>
      <w:r>
        <w:t xml:space="preserve">Стандартизация</w:t>
      </w:r>
      <w:r>
        <w:t xml:space="preserve"> </w:t>
      </w:r>
      <w:r>
        <w:rPr>
          <w:rStyle w:val="VerbatimChar"/>
        </w:rPr>
        <w:t xml:space="preserve">StandardScaler</w:t>
      </w:r>
      <w:r>
        <w:t xml:space="preserve"> </w:t>
      </w:r>
      <w:r>
        <w:t xml:space="preserve">отдельно по обучающей выборке:</w:t>
      </w:r>
    </w:p>
    <w:p>
      <w:pPr>
        <w:pStyle w:val="Compac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r>
                <m:t>σ</m:t>
              </m:r>
            </m:den>
          </m:f>
        </m:oMath>
      </m:oMathPara>
    </w:p>
    <w:p>
      <w:pPr>
        <w:pStyle w:val="FirstParagraph"/>
      </w:pPr>
      <w:r>
        <w:t xml:space="preserve">Скейлеры сохраняются в: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scaler_X_mean.txt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scaler_X_scale.txt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scaler_Y_mean.txt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scaler_Y_scale.txt</w:t>
      </w:r>
    </w:p>
    <w:p>
      <w:pPr>
        <w:pStyle w:val="FirstParagraph"/>
      </w:pPr>
      <w:r>
        <w:t xml:space="preserve">Восстановление амплитуды: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m</m:t>
          </m:r>
          <m:r>
            <m:rPr>
              <m:sty m:val="p"/>
            </m:rPr>
            <m:t>p</m:t>
          </m:r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)</m:t>
              </m:r>
            </m:sup>
          </m:sSup>
        </m:oMath>
      </m:oMathPara>
    </w:p>
    <w:p>
      <w:pPr>
        <w:pStyle w:val="FirstParagraph"/>
      </w:pPr>
      <w:r>
        <w:t xml:space="preserve">MAE амплитудного канала в децибелах: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E</m:t>
              </m:r>
            </m:e>
            <m:sub>
              <m:r>
                <m:t>d</m:t>
              </m:r>
              <m:r>
                <m:t>B</m:t>
              </m:r>
            </m:sub>
          </m:sSub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)</m:t>
              </m:r>
            </m:sub>
          </m:sSub>
        </m:oMath>
      </m:oMathPara>
    </w:p>
    <w:bookmarkEnd w:id="21"/>
    <w:bookmarkStart w:id="22" w:name="разбиение-на-обучение-и-валидацию"/>
    <w:p>
      <w:pPr>
        <w:pStyle w:val="Heading3"/>
      </w:pPr>
      <w:r>
        <w:t xml:space="preserve">4.3. Разбиение на обучение и валидацию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SPLIT_MODE = 'group'</w:t>
      </w:r>
      <w:r>
        <w:t xml:space="preserve"> </w:t>
      </w:r>
      <w:r>
        <w:t xml:space="preserve">— исходная и зеркальная строки одной базовой точки попадают целиком либо в train, либо в val.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VAL_SPLIT = 0.1</w:t>
      </w:r>
      <w:r>
        <w:t xml:space="preserve"> </w:t>
      </w:r>
      <w:r>
        <w:t xml:space="preserve">— примерно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</m:oMath>
      <w:r>
        <w:t xml:space="preserve"> </w:t>
      </w:r>
      <w:r>
        <w:t xml:space="preserve">базовых групп в валидацию.</w:t>
      </w:r>
    </w:p>
    <w:p>
      <w:pPr>
        <w:pStyle w:val="Compact"/>
        <w:numPr>
          <w:ilvl w:val="0"/>
          <w:numId w:val="1008"/>
        </w:numPr>
      </w:pPr>
      <w:r>
        <w:t xml:space="preserve">Режим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— обучение только на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90</m:t>
        </m:r>
        <m:r>
          <m:rPr>
            <m:sty m:val="p"/>
          </m:rPr>
          <m:t>°</m:t>
        </m:r>
      </m:oMath>
      <w:r>
        <w:t xml:space="preserve">; симметрия для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90</m:t>
        </m:r>
        <m:r>
          <m:rPr>
            <m:sty m:val="p"/>
          </m:rPr>
          <m:t>°</m:t>
        </m:r>
      </m:oMath>
      <w:r>
        <w:t xml:space="preserve"> </w:t>
      </w:r>
      <w:r>
        <w:t xml:space="preserve">переносится на C++-сторону.</w:t>
      </w:r>
    </w:p>
    <w:bookmarkEnd w:id="22"/>
    <w:bookmarkStart w:id="23" w:name="гиперпараметры-обучения"/>
    <w:p>
      <w:pPr>
        <w:pStyle w:val="Heading3"/>
      </w:pPr>
      <w:r>
        <w:t xml:space="preserve">4.4. Гиперпараметры обучения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Эпохи</w:t>
            </w:r>
          </w:p>
        </w:tc>
        <w:tc>
          <w:tcPr/>
          <w:p>
            <w:pPr>
              <w:pStyle w:val="Compact"/>
            </w:pPr>
            <w:r>
              <w:t xml:space="preserve">до</w:t>
            </w:r>
            <w:r>
              <w:t xml:space="preserve"> </w:t>
            </w:r>
            <m:oMath>
              <m:r>
                <m:t>250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Batch size</w:t>
            </w:r>
          </w:p>
        </w:tc>
        <w:tc>
          <w:tcPr/>
          <w:p>
            <w:pPr>
              <w:pStyle w:val="Compact"/>
            </w:pPr>
            <m:oMath>
              <m:r>
                <m:t>8192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ReduceLROnPlateau</w:t>
            </w:r>
          </w:p>
        </w:tc>
        <w:tc>
          <w:tcPr/>
          <w:p>
            <w:pPr>
              <w:pStyle w:val="Compact"/>
            </w:pPr>
            <w:r>
              <w:t xml:space="preserve">factor</w:t>
            </w:r>
            <w:r>
              <w:t xml:space="preserve"> </w:t>
            </w:r>
            <m:oMath>
              <m:r>
                <m:t>0.3</m:t>
              </m:r>
            </m:oMath>
            <w:r>
              <w:t xml:space="preserve">, patience</w:t>
            </w:r>
            <w:r>
              <w:t xml:space="preserve"> </w:t>
            </w:r>
            <m:oMath>
              <m:r>
                <m:t>8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Early stopping</w:t>
            </w:r>
          </w:p>
        </w:tc>
        <w:tc>
          <w:tcPr/>
          <w:p>
            <w:pPr>
              <w:pStyle w:val="Compact"/>
            </w:pPr>
            <w:r>
              <w:t xml:space="preserve">patience</w:t>
            </w:r>
            <w:r>
              <w:t xml:space="preserve"> </w:t>
            </w:r>
            <m:oMath>
              <m:r>
                <m:t>30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Сохранение</w:t>
            </w:r>
          </w:p>
        </w:tc>
        <w:tc>
          <w:tcPr/>
          <w:p>
            <w:pPr>
              <w:pStyle w:val="Compact"/>
            </w:pPr>
            <w:r>
              <w:t xml:space="preserve">веса лучшей эпохи по Val MSE</w:t>
            </w:r>
          </w:p>
        </w:tc>
      </w:tr>
    </w:tbl>
    <w:p>
      <w:pPr>
        <w:pStyle w:val="BodyText"/>
      </w:pPr>
      <w:r>
        <w:t xml:space="preserve">Экспортируются:</w:t>
      </w:r>
      <w:r>
        <w:t xml:space="preserve"> </w:t>
      </w:r>
      <w:r>
        <w:rPr>
          <w:rStyle w:val="VerbatimChar"/>
        </w:rPr>
        <w:t xml:space="preserve">FWD_W*.txt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FWD_b*.txt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best_forward_model.pt</w:t>
      </w:r>
      <w:r>
        <w:t xml:space="preserve">, скейлеры,</w:t>
      </w:r>
      <w:r>
        <w:t xml:space="preserve"> </w:t>
      </w:r>
      <w:r>
        <w:rPr>
          <w:rStyle w:val="VerbatimChar"/>
        </w:rPr>
        <w:t xml:space="preserve">preprocess_meta.json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val_mae_physical.txt</w:t>
      </w:r>
      <w:r>
        <w:t xml:space="preserve">.</w:t>
      </w:r>
    </w:p>
    <w:bookmarkEnd w:id="23"/>
    <w:bookmarkEnd w:id="24"/>
    <w:bookmarkStart w:id="31" w:name="обучение-обратного-суррогата-pinn"/>
    <w:p>
      <w:pPr>
        <w:pStyle w:val="Heading2"/>
      </w:pPr>
      <w:r>
        <w:t xml:space="preserve">5. Обучение обратного суррогата (PINN)</w:t>
      </w:r>
    </w:p>
    <w:bookmarkStart w:id="25" w:name="архитектура-1"/>
    <w:p>
      <w:pPr>
        <w:pStyle w:val="Heading3"/>
      </w:pPr>
      <w:r>
        <w:t xml:space="preserve">5.1. Архитектура</w:t>
      </w:r>
    </w:p>
    <w:p>
      <w:pPr>
        <w:pStyle w:val="FirstParagraph"/>
      </w:pPr>
      <w:r>
        <w:t xml:space="preserve">Обратная сеть аппроксимирует отображение</w:t>
      </w:r>
      <w:r>
        <w:t xml:space="preserve"> </w:t>
      </w:r>
      <m:oMath>
        <m:r>
          <m:t>40</m:t>
        </m:r>
        <m:r>
          <m:rPr>
            <m:sty m:val="p"/>
          </m:rPr>
          <m:t>→</m:t>
        </m:r>
        <m:r>
          <m:t>7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40</m:t>
          </m:r>
          <m:r>
            <m:t> </m:t>
          </m:r>
          <m:r>
            <m:rPr>
              <m:sty m:val="p"/>
            </m:rPr>
            <m:t>→</m:t>
          </m:r>
          <m:r>
            <m:t> </m:t>
          </m:r>
          <m:r>
            <m:t>512</m:t>
          </m:r>
          <m:r>
            <m:t> </m:t>
          </m:r>
          <m:r>
            <m:rPr>
              <m:sty m:val="p"/>
            </m:rPr>
            <m:t>→</m:t>
          </m:r>
          <m:r>
            <m:t> </m:t>
          </m:r>
          <m:r>
            <m:t>1024</m:t>
          </m:r>
          <m:r>
            <m:t> </m:t>
          </m:r>
          <m:r>
            <m:rPr>
              <m:sty m:val="p"/>
            </m:rPr>
            <m:t>→</m:t>
          </m:r>
          <m:r>
            <m:t> </m:t>
          </m:r>
          <m:r>
            <m:t>512</m:t>
          </m:r>
          <m:r>
            <m:t> </m:t>
          </m:r>
          <m:r>
            <m:rPr>
              <m:sty m:val="p"/>
            </m:rPr>
            <m:t>→</m:t>
          </m:r>
          <m:r>
            <m:t> </m:t>
          </m:r>
          <m:r>
            <m:t>256</m:t>
          </m:r>
          <m:r>
            <m:t> </m:t>
          </m:r>
          <m:r>
            <m:rPr>
              <m:sty m:val="p"/>
            </m:rPr>
            <m:t>→</m:t>
          </m:r>
          <m:r>
            <m:t> </m:t>
          </m:r>
          <m:r>
            <m:t>7</m:t>
          </m:r>
        </m:oMath>
      </m:oMathPara>
    </w:p>
    <w:p>
      <w:pPr>
        <w:pStyle w:val="Compact"/>
        <w:numPr>
          <w:ilvl w:val="0"/>
          <w:numId w:val="1009"/>
        </w:numPr>
      </w:pPr>
      <w:r>
        <w:t xml:space="preserve">Скрытые слои:</w:t>
      </w:r>
      <w:r>
        <w:t xml:space="preserve"> </w:t>
      </w:r>
      <w:r>
        <w:rPr>
          <w:rStyle w:val="VerbatimChar"/>
        </w:rPr>
        <w:t xml:space="preserve">GELU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Выходной слой: линейный.</w:t>
      </w:r>
    </w:p>
    <w:p>
      <w:pPr>
        <w:pStyle w:val="Compact"/>
        <w:numPr>
          <w:ilvl w:val="0"/>
          <w:numId w:val="1009"/>
        </w:numPr>
      </w:pPr>
      <w:r>
        <w:t xml:space="preserve">Термин PINN используется в прикладном смысле: физическое ограничение реализуется через замороженный прямой суррогат, поэтому точнее —</w:t>
      </w:r>
      <w:r>
        <w:t xml:space="preserve"> </w:t>
      </w:r>
      <w:r>
        <w:rPr>
          <w:i/>
          <w:iCs/>
        </w:rPr>
        <w:t xml:space="preserve">physics-informed inverse surrogate</w:t>
      </w:r>
      <w:r>
        <w:t xml:space="preserve">.</w:t>
      </w:r>
    </w:p>
    <w:bookmarkEnd w:id="25"/>
    <w:bookmarkStart w:id="26" w:name="составная-функция-потерь"/>
    <w:p>
      <w:pPr>
        <w:pStyle w:val="Heading3"/>
      </w:pPr>
      <w:r>
        <w:t xml:space="preserve">5.2. Составная функция потерь</w:t>
      </w:r>
    </w:p>
    <w:p>
      <w:pPr>
        <w:pStyle w:val="FirstParagraph"/>
      </w:pPr>
      <w:r>
        <w:t xml:space="preserve">Для предсказанных параметров</w:t>
      </w:r>
      <w:r>
        <w:t xml:space="preserve"> </w:t>
      </w:r>
      <m:oMath>
        <m:sSub>
          <m:e>
            <m:r>
              <m:t>X</m:t>
            </m:r>
          </m:e>
          <m:sub>
            <m:r>
              <m:t>p</m:t>
            </m:r>
            <m:r>
              <m:t>r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t xml:space="preserve">и сигнала</w:t>
      </w:r>
      <w:r>
        <w:t xml:space="preserve"> </w:t>
      </w:r>
      <m:oMath>
        <m:sSub>
          <m:e>
            <m:r>
              <m:t>Y</m:t>
            </m:r>
          </m:e>
          <m:sub>
            <m:r>
              <m:t>c</m:t>
            </m:r>
            <m:r>
              <m:t>l</m:t>
            </m:r>
            <m:r>
              <m:t>e</m:t>
            </m:r>
            <m:r>
              <m:t>a</m:t>
            </m:r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g</m:t>
              </m:r>
              <m:r>
                <m:t>e</m:t>
              </m:r>
              <m:r>
                <m:t>o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λ</m:t>
              </m:r>
            </m:e>
            <m:sub>
              <m:r>
                <m:t>p</m:t>
              </m:r>
              <m:r>
                <m:t>h</m:t>
              </m:r>
              <m:r>
                <m:t>y</m:t>
              </m:r>
              <m:r>
                <m:t>s</m:t>
              </m:r>
            </m:sub>
          </m:sSub>
          <m:r>
            <m:t> </m:t>
          </m:r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p</m:t>
              </m:r>
              <m:r>
                <m:t>h</m:t>
              </m:r>
              <m:r>
                <m:t>y</m:t>
              </m:r>
              <m:r>
                <m:t>s</m:t>
              </m:r>
            </m:sub>
          </m:sSub>
        </m:oMath>
      </m:oMathPara>
    </w:p>
    <w:p>
      <w:pPr>
        <w:pStyle w:val="FirstParagraph"/>
      </w:pPr>
      <w:r>
        <w:t xml:space="preserve">где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g</m:t>
              </m:r>
              <m:r>
                <m:t>e</m:t>
              </m:r>
              <m:r>
                <m:t>o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</m:t>
          </m:r>
          <m:r>
            <m:rPr>
              <m:sty m:val="p"/>
            </m:rPr>
            <m:t>S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p</m:t>
              </m:r>
              <m:r>
                <m:t>r</m:t>
              </m:r>
              <m:r>
                <m:t>e</m:t>
              </m:r>
              <m:r>
                <m:t>d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t</m:t>
              </m:r>
              <m:r>
                <m:t>a</m:t>
              </m:r>
              <m:r>
                <m:t>r</m:t>
              </m:r>
              <m:r>
                <m:t>g</m:t>
              </m:r>
              <m:r>
                <m:t>e</m:t>
              </m:r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p</m:t>
              </m:r>
              <m:r>
                <m:t>h</m:t>
              </m:r>
              <m:r>
                <m:t>y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</m:t>
          </m:r>
          <m:r>
            <m:rPr>
              <m:sty m:val="p"/>
            </m:rPr>
            <m:t>S</m:t>
          </m:r>
          <m:r>
            <m:rPr>
              <m:sty m:val="p"/>
            </m:rPr>
            <m:t>E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W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r</m:t>
                  </m:r>
                  <m:r>
                    <m:t>e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Y</m:t>
                  </m:r>
                </m:e>
                <m:sub>
                  <m:r>
                    <m:t>c</m:t>
                  </m:r>
                  <m:r>
                    <m:t>l</m:t>
                  </m:r>
                  <m:r>
                    <m:t>e</m:t>
                  </m:r>
                  <m:r>
                    <m:t>a</m:t>
                  </m:r>
                  <m:r>
                    <m:t>n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и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λ</m:t>
              </m:r>
            </m:e>
            <m:sub>
              <m:r>
                <m:t>p</m:t>
              </m:r>
              <m:r>
                <m:t>h</m:t>
              </m:r>
              <m:r>
                <m:t>y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r>
            <m:t>2.0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Прямой суррогат загружается из</w:t>
      </w:r>
      <w:r>
        <w:t xml:space="preserve"> </w:t>
      </w:r>
      <w:r>
        <w:rPr>
          <w:rStyle w:val="VerbatimChar"/>
        </w:rPr>
        <w:t xml:space="preserve">FWD_W*.txt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FWD_b*.txt</w:t>
      </w:r>
      <w:r>
        <w:t xml:space="preserve"> </w:t>
      </w:r>
      <w:r>
        <w:t xml:space="preserve">и замораживается; градиент через него проходит к параметрам, выдаваемым обратной сетью.</w:t>
      </w:r>
    </w:p>
    <w:bookmarkEnd w:id="26"/>
    <w:bookmarkStart w:id="27" w:name="согласованный-препроцессинг"/>
    <w:p>
      <w:pPr>
        <w:pStyle w:val="Heading3"/>
      </w:pPr>
      <w:r>
        <w:t xml:space="preserve">5.3. Согласованный препроцессинг</w:t>
      </w:r>
    </w:p>
    <w:p>
      <w:pPr>
        <w:pStyle w:val="FirstParagraph"/>
      </w:pPr>
      <w:r>
        <w:t xml:space="preserve">Обратная сеть использует те же скейлеры, что и прямой суррогат, и не подгоняет их заново. Это обеспечивает единую шкалу: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сигнал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</m:lim>
          </m:limUpp>
          <m:r>
            <m:rPr>
              <m:nor/>
              <m:sty m:val="p"/>
            </m:rPr>
            <m:t>INV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</m:lim>
          </m:limUpp>
          <m:r>
            <m:rPr>
              <m:nor/>
              <m:sty m:val="p"/>
            </m:rPr>
            <m:t>параметры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</m:lim>
          </m:limUpp>
          <m:r>
            <m:rPr>
              <m:nor/>
              <m:sty m:val="p"/>
            </m:rPr>
            <m:t>FWD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</m:lim>
          </m:limUpp>
          <m:r>
            <m:rPr>
              <m:nor/>
              <m:sty m:val="p"/>
            </m:rPr>
            <m:t>сигнал</m:t>
          </m:r>
        </m:oMath>
      </m:oMathPara>
    </w:p>
    <w:bookmarkEnd w:id="27"/>
    <w:bookmarkStart w:id="28" w:name="слепая-зона"/>
    <w:p>
      <w:pPr>
        <w:pStyle w:val="Heading3"/>
      </w:pPr>
      <w:r>
        <w:t xml:space="preserve">5.4. Слепая зона</w:t>
      </w:r>
    </w:p>
    <w:p>
      <w:pPr>
        <w:pStyle w:val="FirstParagraph"/>
      </w:pPr>
      <w:r>
        <w:t xml:space="preserve">Если граница находится на глубине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3.8</m:t>
        </m:r>
        <m:r>
          <m:t> 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→</m:t>
          </m:r>
          <m:r>
            <m:t>4.0</m:t>
          </m:r>
          <m:r>
            <m:t> </m:t>
          </m:r>
          <m:r>
            <m:t>m</m:t>
          </m:r>
          <m:r>
            <m:rPr>
              <m:sty m:val="p"/>
            </m:rPr>
            <m:t>,</m:t>
          </m:r>
          <m:r>
            <m:t>  </m:t>
          </m:r>
          <m:r>
            <m:t>R</m:t>
          </m:r>
          <m:sSub>
            <m:e>
              <m:r>
                <m:t>h</m:t>
              </m:r>
            </m:e>
            <m:sub>
              <m:r>
                <m:t>u</m:t>
              </m:r>
              <m:r>
                <m:t>p</m:t>
              </m:r>
            </m:sub>
          </m:sSub>
          <m:r>
            <m:rPr>
              <m:sty m:val="p"/>
            </m:rPr>
            <m:t>→</m:t>
          </m:r>
          <m:r>
            <m:t>R</m:t>
          </m:r>
          <m:sSub>
            <m:e>
              <m:r>
                <m:t>h</m:t>
              </m:r>
            </m:e>
            <m:sub>
              <m:r>
                <m:t>p</m:t>
              </m:r>
              <m:r>
                <m:t>l</m:t>
              </m:r>
            </m:sub>
          </m:sSub>
          <m:r>
            <m:t> </m:t>
          </m:r>
          <m:r>
            <m:rPr>
              <m:nor/>
              <m:sty m:val="p"/>
            </m:rPr>
            <m:t>или</m:t>
          </m:r>
          <m:r>
            <m:t> </m:t>
          </m:r>
          <m:r>
            <m:t>R</m:t>
          </m:r>
          <m:sSub>
            <m:e>
              <m:r>
                <m:t>h</m:t>
              </m:r>
            </m:e>
            <m:sub>
              <m:r>
                <m:t>d</m:t>
              </m:r>
              <m:r>
                <m:t>n</m:t>
              </m:r>
            </m:sub>
          </m:sSub>
          <m:r>
            <m:rPr>
              <m:sty m:val="p"/>
            </m:rPr>
            <m:t>→</m:t>
          </m:r>
          <m:r>
            <m:t>R</m:t>
          </m:r>
          <m:sSub>
            <m:e>
              <m:r>
                <m:t>h</m:t>
              </m:r>
            </m:e>
            <m:sub>
              <m:r>
                <m:t>p</m:t>
              </m:r>
              <m:r>
                <m:t>l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Таким образом сеть обучается выдавать согласованный сентинел «граница неразличима», а не точное положение за пределами зоны исследования.</w:t>
      </w:r>
    </w:p>
    <w:bookmarkEnd w:id="28"/>
    <w:bookmarkStart w:id="29" w:name="шум-и-валидация"/>
    <w:p>
      <w:pPr>
        <w:pStyle w:val="Heading3"/>
      </w:pPr>
      <w:r>
        <w:t xml:space="preserve">5.5. Шум и валидация</w:t>
      </w:r>
    </w:p>
    <w:p>
      <w:pPr>
        <w:pStyle w:val="FirstParagraph"/>
      </w:pPr>
      <w:r>
        <w:t xml:space="preserve">В обучении шум задаётся в физических единицах:</w:t>
      </w:r>
    </w:p>
    <w:p>
      <w:pPr>
        <w:pStyle w:val="Compact"/>
        <w:numPr>
          <w:ilvl w:val="0"/>
          <w:numId w:val="1010"/>
        </w:numPr>
      </w:pPr>
      <w:r>
        <w:t xml:space="preserve">Амплитудные каналы: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0.05</m:t>
        </m:r>
        <m:r>
          <m:t> </m:t>
        </m:r>
        <m:r>
          <m:t>d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Фазовые и</w:t>
      </w:r>
      <w:r>
        <w:t xml:space="preserve"> </w:t>
      </w:r>
      <m:oMath>
        <m:r>
          <m:t>Z</m:t>
        </m:r>
        <m:r>
          <m:t>Z</m:t>
        </m:r>
      </m:oMath>
      <w:r>
        <w:t xml:space="preserve">-каналы: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°</m:t>
        </m:r>
      </m:oMath>
      <w:r>
        <w:t xml:space="preserve">.</w:t>
      </w:r>
    </w:p>
    <w:p>
      <w:pPr>
        <w:pStyle w:val="FirstParagraph"/>
      </w:pPr>
      <w:r>
        <w:t xml:space="preserve">Затем шум переводится в стандартизированную шкалу каждого канала. В обучении шум генерируется заново для каждого батча; в валидации — фиксируется один раз.</w:t>
      </w:r>
    </w:p>
    <w:bookmarkEnd w:id="29"/>
    <w:bookmarkStart w:id="30" w:name="гиперпараметры-обучения-1"/>
    <w:p>
      <w:pPr>
        <w:pStyle w:val="Heading3"/>
      </w:pPr>
      <w:r>
        <w:t xml:space="preserve">5.6. Гиперпараметры обучения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Эпохи</w:t>
            </w:r>
          </w:p>
        </w:tc>
        <w:tc>
          <w:tcPr/>
          <w:p>
            <w:pPr>
              <w:pStyle w:val="Compact"/>
            </w:pPr>
            <w:r>
              <w:t xml:space="preserve">до</w:t>
            </w:r>
            <w:r>
              <w:t xml:space="preserve"> </w:t>
            </w:r>
            <m:oMath>
              <m:r>
                <m:t>500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Batch size</w:t>
            </w:r>
          </w:p>
        </w:tc>
        <w:tc>
          <w:tcPr/>
          <w:p>
            <w:pPr>
              <w:pStyle w:val="Compact"/>
            </w:pPr>
            <m:oMath>
              <m:r>
                <m:t>16384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0.0005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ReduceLROnPlateau</w:t>
            </w:r>
          </w:p>
        </w:tc>
        <w:tc>
          <w:tcPr/>
          <w:p>
            <w:pPr>
              <w:pStyle w:val="Compact"/>
            </w:pPr>
            <w:r>
              <w:t xml:space="preserve">factor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, patience</w:t>
            </w:r>
            <w:r>
              <w:t xml:space="preserve"> </w:t>
            </w:r>
            <m:oMath>
              <m:r>
                <m:t>10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Early stopping</w:t>
            </w:r>
          </w:p>
        </w:tc>
        <w:tc>
          <w:tcPr/>
          <w:p>
            <w:pPr>
              <w:pStyle w:val="Compact"/>
            </w:pPr>
            <w:r>
              <w:t xml:space="preserve">patience</w:t>
            </w:r>
            <w:r>
              <w:t xml:space="preserve"> </w:t>
            </w:r>
            <m:oMath>
              <m:r>
                <m:t>50</m:t>
              </m:r>
            </m:oMath>
          </w:p>
        </w:tc>
      </w:tr>
    </w:tbl>
    <w:p>
      <w:pPr>
        <w:pStyle w:val="BodyText"/>
      </w:pPr>
      <w:r>
        <w:t xml:space="preserve">Экспортируются:</w:t>
      </w:r>
      <w:r>
        <w:t xml:space="preserve"> </w:t>
      </w:r>
      <w:r>
        <w:rPr>
          <w:rStyle w:val="VerbatimChar"/>
        </w:rPr>
        <w:t xml:space="preserve">INV_W*.txt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INV_b*.txt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PINN_40sig_7p.pt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val_mae_params.txt</w:t>
      </w:r>
      <w:r>
        <w:t xml:space="preserve"> </w:t>
      </w:r>
      <w:r>
        <w:t xml:space="preserve">(ошибки сопротивлений в декадах логарифма, глубины — в метрах, угол — в градусах).</w:t>
      </w:r>
    </w:p>
    <w:bookmarkEnd w:id="30"/>
    <w:bookmarkEnd w:id="31"/>
    <w:bookmarkStart w:id="33" w:name="формирование-синтетического-каротажа"/>
    <w:p>
      <w:pPr>
        <w:pStyle w:val="Heading2"/>
      </w:pPr>
      <w:r>
        <w:t xml:space="preserve">6. Формирование синтетического каротажа</w:t>
      </w:r>
    </w:p>
    <w:p>
      <w:pPr>
        <w:pStyle w:val="Compact"/>
        <w:numPr>
          <w:ilvl w:val="0"/>
          <w:numId w:val="1011"/>
        </w:numPr>
      </w:pPr>
      <w:r>
        <w:t xml:space="preserve">MD:</w:t>
      </w:r>
      <w:r>
        <w:t xml:space="preserve"> </w:t>
      </w:r>
      <m:oMath>
        <m:r>
          <m:t>0</m:t>
        </m:r>
      </m:oMath>
      <w:r>
        <w:t xml:space="preserve">–</w:t>
      </w:r>
      <m:oMath>
        <m:r>
          <m:t>15</m:t>
        </m:r>
        <m:r>
          <m:t> </m:t>
        </m:r>
        <m:r>
          <m:t>m</m:t>
        </m:r>
      </m:oMath>
      <w:r>
        <w:t xml:space="preserve">, шаг</w:t>
      </w:r>
      <w:r>
        <w:t xml:space="preserve"> </w:t>
      </w:r>
      <m:oMath>
        <m:r>
          <m:t>0.1</m:t>
        </m:r>
        <m:r>
          <m:t> 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Пласт толщиной</w:t>
      </w:r>
      <w:r>
        <w:t xml:space="preserve"> </w:t>
      </w:r>
      <m:oMath>
        <m:r>
          <m:t>3</m:t>
        </m:r>
        <m:r>
          <m:t> </m:t>
        </m:r>
        <m:r>
          <m:t>m</m:t>
        </m:r>
      </m:oMath>
      <w:r>
        <w:t xml:space="preserve"> </w:t>
      </w:r>
      <w:r>
        <w:t xml:space="preserve">расположен на</w:t>
      </w:r>
      <w:r>
        <w:t xml:space="preserve"> </w:t>
      </w:r>
      <m:oMath>
        <m:r>
          <m:t>M</m:t>
        </m:r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–</w:t>
      </w:r>
      <m:oMath>
        <m:r>
          <m:t>8</m:t>
        </m:r>
        <m:r>
          <m:t> 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Расстояния до кровли и подошвы ограничены</w:t>
      </w:r>
      <w:r>
        <w:t xml:space="preserve"> </w:t>
      </w:r>
      <m:oMath>
        <m:r>
          <m:t>4</m:t>
        </m:r>
        <m:r>
          <m:t> 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Угол: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85</m:t>
        </m:r>
        <m:r>
          <m:rPr>
            <m:sty m:val="p"/>
          </m:rPr>
          <m:t>°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Сопротивления:</w:t>
      </w:r>
      <w:r>
        <w:t xml:space="preserve"> </w:t>
      </w:r>
      <m:oMath>
        <m:r>
          <m:t>R</m:t>
        </m:r>
        <m:sSub>
          <m:e>
            <m:r>
              <m:t>h</m:t>
            </m:r>
          </m:e>
          <m:sub>
            <m:r>
              <m:t>u</m:t>
            </m:r>
            <m:r>
              <m:t>p</m:t>
            </m:r>
          </m:sub>
        </m:sSub>
        <m:r>
          <m:rPr>
            <m:sty m:val="p"/>
          </m:rPr>
          <m:t>=</m:t>
        </m:r>
        <m:r>
          <m:t>R</m:t>
        </m:r>
        <m:sSub>
          <m:e>
            <m:r>
              <m:t>h</m:t>
            </m:r>
          </m:e>
          <m:sub>
            <m:r>
              <m:t>d</m:t>
            </m:r>
            <m:r>
              <m:t>n</m:t>
            </m:r>
          </m:sub>
        </m:sSub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Ω</m:t>
        </m:r>
        <m:r>
          <m:rPr>
            <m:sty m:val="p"/>
          </m:rPr>
          <m:t>⋅</m:t>
        </m:r>
        <m:r>
          <m:t>m</m:t>
        </m:r>
      </m:oMath>
      <w:r>
        <w:t xml:space="preserve">,</w:t>
      </w:r>
      <w:r>
        <w:t xml:space="preserve"> </w:t>
      </w:r>
      <m:oMath>
        <m:r>
          <m:t>R</m:t>
        </m:r>
        <m:sSub>
          <m:e>
            <m:r>
              <m:t>h</m:t>
            </m:r>
          </m:e>
          <m:sub>
            <m:r>
              <m:t>p</m:t>
            </m:r>
            <m:r>
              <m:t>l</m:t>
            </m:r>
          </m:sub>
        </m:sSub>
        <m:r>
          <m:rPr>
            <m:sty m:val="p"/>
          </m:rPr>
          <m:t>=</m:t>
        </m:r>
        <m:r>
          <m:t>50</m:t>
        </m:r>
        <m:r>
          <m:t> </m:t>
        </m:r>
        <m:r>
          <m:rPr>
            <m:sty m:val="p"/>
          </m:rPr>
          <m:t>Ω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R</m:t>
        </m:r>
        <m:r>
          <m:t>v</m:t>
        </m:r>
        <m:r>
          <m:rPr>
            <m:sty m:val="p"/>
          </m:rPr>
          <m:t>/</m:t>
        </m:r>
        <m:r>
          <m:t>R</m:t>
        </m:r>
        <m:r>
          <m:t>h</m:t>
        </m:r>
      </m:oMath>
      <w:r>
        <w:t xml:space="preserve"> </w:t>
      </w:r>
      <w:r>
        <w:t xml:space="preserve">для верхнего и нижнего слоёв:</w:t>
      </w:r>
      <w:r>
        <w:t xml:space="preserve"> </w:t>
      </w:r>
      <m:oMath>
        <m:r>
          <m:t>2</m:t>
        </m:r>
      </m:oMath>
      <w:r>
        <w:t xml:space="preserve">; для пласта: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CSV-файл содержит:</w:t>
      </w:r>
      <w:r>
        <w:t xml:space="preserve"> </w:t>
      </w:r>
      <m:oMath>
        <m:r>
          <m:t>M</m:t>
        </m:r>
        <m:r>
          <m:t>D</m:t>
        </m:r>
      </m:oMath>
      <w:r>
        <w:t xml:space="preserve">,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истинных параметров,</w:t>
      </w:r>
      <w:r>
        <w:t xml:space="preserve"> </w:t>
      </w:r>
      <m:oMath>
        <m:r>
          <m:t>40</m:t>
        </m:r>
      </m:oMath>
      <w:r>
        <w:t xml:space="preserve"> </w:t>
      </w:r>
      <w:r>
        <w:t xml:space="preserve">рассчитанных сигналов.</w:t>
      </w:r>
    </w:p>
    <w:bookmarkStart w:id="32" w:name="модель-шума-в-тестовом-каротаже"/>
    <w:p>
      <w:pPr>
        <w:pStyle w:val="Heading3"/>
      </w:pPr>
      <w:r>
        <w:t xml:space="preserve">6.1. Модель шума в тестовом каротаже</w:t>
      </w:r>
    </w:p>
    <w:p>
      <w:pPr>
        <w:pStyle w:val="FirstParagraph"/>
      </w:pPr>
      <w:r>
        <w:t xml:space="preserve">После физического расчёта к сигналам добавляется мультипликативный гауссов шум: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n</m:t>
              </m:r>
              <m:r>
                <m:t>o</m:t>
              </m:r>
              <m:r>
                <m:t>i</m:t>
              </m:r>
              <m:r>
                <m:t>s</m:t>
              </m:r>
              <m:r>
                <m:t>y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c</m:t>
              </m:r>
              <m:r>
                <m:t>l</m:t>
              </m:r>
              <m:r>
                <m:t>e</m:t>
              </m:r>
              <m:r>
                <m:t>a</m:t>
              </m:r>
              <m:r>
                <m:t>n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ε</m:t>
          </m:r>
          <m:r>
            <m:rPr>
              <m:sty m:val="p"/>
            </m:rPr>
            <m:t>∼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 </m:t>
          </m:r>
          <m:sSup>
            <m:e>
              <m:r>
                <m:t>0.005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Фактическое стандартное отклонение —</w:t>
      </w:r>
      <w:r>
        <w:t xml:space="preserve"> </w:t>
      </w:r>
      <m:oMath>
        <m:r>
          <m:t>0.5</m:t>
        </m:r>
        <m:r>
          <m:rPr>
            <m:sty m:val="p"/>
          </m:rPr>
          <m:t>%</m:t>
        </m:r>
      </m:oMath>
      <w:r>
        <w:t xml:space="preserve"> </w:t>
      </w:r>
      <w:r>
        <w:t xml:space="preserve">от значения сигнала.</w:t>
      </w:r>
      <w:r>
        <w:t xml:space="preserve"> </w:t>
      </w:r>
      <m:oMath>
        <m:r>
          <m:t>M</m:t>
        </m:r>
        <m:r>
          <m:t>D</m:t>
        </m:r>
      </m:oMath>
      <w:r>
        <w:t xml:space="preserve"> </w:t>
      </w:r>
      <w:r>
        <w:t xml:space="preserve">и истинные параметры не зашумляются.</w:t>
      </w:r>
    </w:p>
    <w:p>
      <w:pPr>
        <w:pStyle w:val="BlockText"/>
      </w:pPr>
      <w:r>
        <w:t xml:space="preserve">Эта модель шума намеренно отличается от обучения: в обучении амплитуды возмущаются в децибелах, а фазы и</w:t>
      </w:r>
      <w:r>
        <w:t xml:space="preserve"> </w:t>
      </w:r>
      <m:oMath>
        <m:r>
          <m:t>Z</m:t>
        </m:r>
        <m:r>
          <m:t>Z</m:t>
        </m:r>
      </m:oMath>
      <w:r>
        <w:t xml:space="preserve"> </w:t>
      </w:r>
      <w:r>
        <w:t xml:space="preserve">— аддитивно в градусах.</w:t>
      </w:r>
    </w:p>
    <w:bookmarkEnd w:id="32"/>
    <w:bookmarkEnd w:id="33"/>
    <w:bookmarkStart w:id="37" w:name="сквозная-инверсия-каротажа"/>
    <w:p>
      <w:pPr>
        <w:pStyle w:val="Heading2"/>
      </w:pPr>
      <w:r>
        <w:t xml:space="preserve">7. Сквозная инверсия каротажа</w:t>
      </w:r>
    </w:p>
    <w:bookmarkStart w:id="34" w:name="начальная-оценка"/>
    <w:p>
      <w:pPr>
        <w:pStyle w:val="Heading3"/>
      </w:pPr>
      <w:r>
        <w:t xml:space="preserve">7.1. Начальная оценка</w:t>
      </w:r>
    </w:p>
    <w:p>
      <w:pPr>
        <w:pStyle w:val="FirstParagraph"/>
      </w:pPr>
      <w:r>
        <w:t xml:space="preserve">Каждая точка</w:t>
      </w:r>
      <w:r>
        <w:t xml:space="preserve"> </w:t>
      </w:r>
      <m:oMath>
        <m:r>
          <m:t>M</m:t>
        </m:r>
        <m:r>
          <m:t>D</m:t>
        </m:r>
      </m:oMath>
      <w:r>
        <w:t xml:space="preserve">:</w:t>
      </w:r>
      <w:r>
        <w:t xml:space="preserve"> </w:t>
      </w:r>
      <w:r>
        <w:t xml:space="preserve">1. Амплитудные каналы переводятся в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.</w:t>
      </w:r>
      <w:r>
        <w:t xml:space="preserve"> </w:t>
      </w:r>
      <w:r>
        <w:t xml:space="preserve">2. Все</w:t>
      </w:r>
      <w:r>
        <w:t xml:space="preserve"> </w:t>
      </w:r>
      <m:oMath>
        <m:r>
          <m:t>40</m:t>
        </m:r>
      </m:oMath>
      <w:r>
        <w:t xml:space="preserve"> </w:t>
      </w:r>
      <w:r>
        <w:t xml:space="preserve">каналов стандартизуются загруженными скейлерами.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  <m:r>
            <m:rPr>
              <m:sty m:val="p"/>
            </m:rPr>
            <m:t>V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Оценка ограничивается физическими диапазонами: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h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1000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Ω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,</m:t>
          </m:r>
          <m:r>
            <m:t> </m:t>
          </m:r>
          <m:r>
            <m:t>D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0.05</m:t>
          </m:r>
          <m:r>
            <m:rPr>
              <m:sty m:val="p"/>
            </m:rPr>
            <m:t>,</m:t>
          </m:r>
          <m:r>
            <m:t> </m:t>
          </m:r>
          <m:r>
            <m:t>4.0</m:t>
          </m:r>
          <m:r>
            <m:rPr>
              <m:sty m:val="p"/>
            </m:rPr>
            <m:t>]</m:t>
          </m:r>
          <m:r>
            <m:t> </m:t>
          </m:r>
          <m:r>
            <m:t>m</m:t>
          </m:r>
          <m:r>
            <m:rPr>
              <m:sty m:val="p"/>
            </m:rPr>
            <m:t>,</m:t>
          </m:r>
          <m:r>
            <m:t> </m:t>
          </m:r>
          <m:r>
            <m:t>α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60</m:t>
          </m:r>
          <m:r>
            <m:rPr>
              <m:sty m:val="p"/>
            </m:rPr>
            <m:t>°</m:t>
          </m:r>
          <m:r>
            <m:rPr>
              <m:sty m:val="p"/>
            </m:rPr>
            <m:t>,</m:t>
          </m:r>
          <m:r>
            <m:t> </m:t>
          </m:r>
          <m:r>
            <m:t>120</m:t>
          </m:r>
          <m:r>
            <m:rPr>
              <m:sty m:val="p"/>
            </m:rPr>
            <m:t>°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Сопротивления ограничиваются в логарифмической шкале.</w:t>
      </w:r>
    </w:p>
    <w:bookmarkEnd w:id="34"/>
    <w:bookmarkStart w:id="35" w:name="физическое-уточнение-pgd"/>
    <w:p>
      <w:pPr>
        <w:pStyle w:val="Heading3"/>
      </w:pPr>
      <w:r>
        <w:t xml:space="preserve">7.2. Физическое уточнение (PGD)</w:t>
      </w:r>
    </w:p>
    <w:p>
      <w:pPr>
        <w:pStyle w:val="FirstParagraph"/>
      </w:pPr>
      <w:r>
        <w:t xml:space="preserve">Оптимизация параметров по ошибке реконструкции через замороженный прямой суррогат: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p</m:t>
              </m:r>
              <m:r>
                <m:t>h</m:t>
              </m:r>
              <m:r>
                <m:t>y</m:t>
              </m:r>
              <m:r>
                <m:t>s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F</m:t>
          </m:r>
          <m:r>
            <m:t>W</m:t>
          </m:r>
          <m:r>
            <m:t>D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Y</m:t>
          </m:r>
          <m:sSubSup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На каждой итерации:</w:t>
      </w:r>
      <w:r>
        <w:t xml:space="preserve"> </w:t>
      </w:r>
      <w:r>
        <w:t xml:space="preserve">1. Вычисление</w:t>
      </w:r>
      <w:r>
        <w:t xml:space="preserve"> </w:t>
      </w:r>
      <m:oMath>
        <m:r>
          <m:t>F</m:t>
        </m:r>
        <m:r>
          <m:t>W</m:t>
        </m:r>
        <m: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2. Расчёт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t>p</m:t>
            </m:r>
            <m:r>
              <m:t>h</m:t>
            </m:r>
            <m:r>
              <m:t>y</m:t>
            </m:r>
            <m:r>
              <m:t>s</m:t>
            </m:r>
          </m:sub>
        </m:sSub>
      </m:oMath>
      <w:r>
        <w:t xml:space="preserve">.</w:t>
      </w:r>
      <w:r>
        <w:t xml:space="preserve"> </w:t>
      </w:r>
      <w:r>
        <w:t xml:space="preserve">3. Градиент по параметрам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4. Обновление</w:t>
      </w:r>
      <w:r>
        <w:t xml:space="preserve"> </w:t>
      </w:r>
      <w:r>
        <w:rPr>
          <w:rStyle w:val="VerbatimChar"/>
        </w:rPr>
        <w:t xml:space="preserve">Adam</w:t>
      </w:r>
      <w:r>
        <w:t xml:space="preserve">.</w:t>
      </w:r>
      <w:r>
        <w:t xml:space="preserve"> </w:t>
      </w:r>
      <w:r>
        <w:t xml:space="preserve">5. Проекция в физически допустимый диапазон.</w:t>
      </w:r>
      <w:r>
        <w:t xml:space="preserve"> </w:t>
      </w:r>
      <w:r>
        <w:t xml:space="preserve">6. Применение ограничений выбранной топологической гипотезы.</w:t>
      </w:r>
    </w:p>
    <w:p>
      <w:pPr>
        <w:pStyle w:val="BodyText"/>
      </w:pPr>
      <w:r>
        <w:t xml:space="preserve">Параметры PGD: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Шаги</w:t>
            </w:r>
          </w:p>
        </w:tc>
        <w:tc>
          <w:tcPr/>
          <w:p>
            <w:pPr>
              <w:pStyle w:val="Compact"/>
            </w:pPr>
            <m:oMath>
              <m:r>
                <m:t>150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0.015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Оптимизатор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Adam</w:t>
            </w:r>
          </w:p>
        </w:tc>
      </w:tr>
    </w:tbl>
    <w:bookmarkEnd w:id="35"/>
    <w:bookmarkStart w:id="36" w:name="три-каскадные-топологические-гипотезы"/>
    <w:p>
      <w:pPr>
        <w:pStyle w:val="Heading3"/>
      </w:pPr>
      <w:r>
        <w:t xml:space="preserve">7.3. Три каскадные топологические гипотезы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</w:pPr>
            <w:r>
              <w:t xml:space="preserve">Интерпретация</w:t>
            </w:r>
          </w:p>
        </w:tc>
        <w:tc>
          <w:tcPr/>
          <w:p>
            <w:pPr>
              <w:pStyle w:val="Compact"/>
            </w:pPr>
            <w:r>
              <w:t xml:space="preserve">Ограничения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 </w:t>
            </w:r>
            <w:r>
              <w:t xml:space="preserve">различимых границ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u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d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4.0</m:t>
              </m:r>
              <m:r>
                <m:t> 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R</m:t>
              </m:r>
              <m:sSub>
                <m:e>
                  <m:r>
                    <m:t>h</m:t>
                  </m:r>
                </m:e>
                <m:sub>
                  <m:r>
                    <m:t>u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R</m:t>
              </m:r>
              <m:sSub>
                <m:e>
                  <m:r>
                    <m:t>h</m:t>
                  </m:r>
                </m:e>
                <m:sub>
                  <m:r>
                    <m:t>d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R</m:t>
              </m:r>
              <m:sSub>
                <m:e>
                  <m:r>
                    <m:t>h</m:t>
                  </m:r>
                </m:e>
                <m:sub>
                  <m:r>
                    <m:t>p</m:t>
                  </m:r>
                  <m:r>
                    <m:t>l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 </w:t>
            </w:r>
            <w:r>
              <w:t xml:space="preserve">различимая граница</w:t>
            </w:r>
          </w:p>
        </w:tc>
        <w:tc>
          <w:tcPr/>
          <w:p>
            <w:pPr>
              <w:pStyle w:val="Compact"/>
            </w:pPr>
            <w:r>
              <w:t xml:space="preserve">Более близкая граница сохраняется, дальняя: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  <m:r>
                    <m:t>a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4.0</m:t>
              </m:r>
              <m:r>
                <m:t> 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R</m:t>
              </m:r>
              <m:sSub>
                <m:e>
                  <m:r>
                    <m:t>h</m:t>
                  </m:r>
                </m:e>
                <m:sub>
                  <m:r>
                    <m:t>f</m:t>
                  </m:r>
                  <m:r>
                    <m:t>a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R</m:t>
              </m:r>
              <m:sSub>
                <m:e>
                  <m:r>
                    <m:t>h</m:t>
                  </m:r>
                </m:e>
                <m:sub>
                  <m:r>
                    <m:t>p</m:t>
                  </m:r>
                  <m:r>
                    <m:t>l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 </w:t>
            </w:r>
            <w:r>
              <w:t xml:space="preserve">различимые границы</w:t>
            </w:r>
          </w:p>
        </w:tc>
        <w:tc>
          <w:tcPr/>
          <w:p>
            <w:pPr>
              <w:pStyle w:val="Compact"/>
            </w:pPr>
            <w:r>
              <w:t xml:space="preserve">Ближайшая граница и её сопротивление фиксируются из модели 1; вторая уточняется</w:t>
            </w:r>
          </w:p>
        </w:tc>
      </w:tr>
    </w:tbl>
    <w:bookmarkEnd w:id="36"/>
    <w:bookmarkEnd w:id="37"/>
    <w:bookmarkStart w:id="38" w:name="выходные-результаты-и-визуализация"/>
    <w:p>
      <w:pPr>
        <w:pStyle w:val="Heading2"/>
      </w:pPr>
      <w:r>
        <w:t xml:space="preserve">8. Выходные результаты и визуализация</w:t>
      </w:r>
    </w:p>
    <w:p>
      <w:pPr>
        <w:pStyle w:val="FirstParagraph"/>
      </w:pPr>
      <w:r>
        <w:t xml:space="preserve">Для каждой глубины формируется таблица с оценками параметров для моделей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2</m:t>
        </m:r>
      </m:oMath>
      <w:r>
        <w:t xml:space="preserve">. Строятся графики:</w:t>
      </w:r>
    </w:p>
    <w:p>
      <w:pPr>
        <w:pStyle w:val="Compact"/>
        <w:numPr>
          <w:ilvl w:val="0"/>
          <w:numId w:val="1012"/>
        </w:numPr>
      </w:pPr>
      <w:r>
        <w:t xml:space="preserve">Истинные и восстановленные глубины кровли и подошвы.</w:t>
      </w:r>
    </w:p>
    <w:p>
      <w:pPr>
        <w:pStyle w:val="Compact"/>
        <w:numPr>
          <w:ilvl w:val="0"/>
          <w:numId w:val="1012"/>
        </w:numPr>
      </w:pPr>
      <w:r>
        <w:t xml:space="preserve">Горизонтальное сопротивление пласта</w:t>
      </w:r>
      <w:r>
        <w:t xml:space="preserve"> </w:t>
      </w:r>
      <m:oMath>
        <m:r>
          <m:t>R</m:t>
        </m:r>
        <m:sSub>
          <m:e>
            <m:r>
              <m:t>h</m:t>
            </m:r>
          </m:e>
          <m:sub>
            <m:r>
              <m:t>p</m:t>
            </m:r>
            <m:r>
              <m:t>l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Сопротивления верхнего и нижнего смежных слоёв.</w:t>
      </w:r>
    </w:p>
    <w:p>
      <w:pPr>
        <w:pStyle w:val="Compact"/>
        <w:numPr>
          <w:ilvl w:val="0"/>
          <w:numId w:val="1012"/>
        </w:numPr>
      </w:pPr>
      <w:r>
        <w:t xml:space="preserve">Анизотропия</w:t>
      </w:r>
      <w:r>
        <w:t xml:space="preserve"> </w:t>
      </w:r>
      <m:oMath>
        <m:r>
          <m:t>R</m:t>
        </m:r>
        <m:sSub>
          <m:e>
            <m:r>
              <m:t>v</m:t>
            </m:r>
          </m:e>
          <m:sub>
            <m:r>
              <m:t>p</m:t>
            </m:r>
            <m:r>
              <m:t>l</m:t>
            </m:r>
          </m:sub>
        </m:sSub>
        <m:r>
          <m:rPr>
            <m:sty m:val="p"/>
          </m:rPr>
          <m:t>/</m:t>
        </m:r>
        <m:r>
          <m:t>R</m:t>
        </m:r>
        <m:sSub>
          <m:e>
            <m:r>
              <m:t>h</m:t>
            </m:r>
          </m:e>
          <m:sub>
            <m:r>
              <m:t>p</m:t>
            </m:r>
            <m:r>
              <m:t>l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Угол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FirstParagraph"/>
      </w:pPr>
      <w:r>
        <w:t xml:space="preserve">Сопротивления отображаются в логарифмическом масштабе.</w:t>
      </w:r>
    </w:p>
    <w:p>
      <w:pPr>
        <w:pStyle w:val="BodyText"/>
      </w:pPr>
      <w:r>
        <w:t xml:space="preserve">В текущей версии итоговый</w:t>
      </w:r>
      <w:r>
        <w:t xml:space="preserve"> </w:t>
      </w:r>
      <w:r>
        <w:rPr>
          <w:rStyle w:val="VerbatimChar"/>
        </w:rPr>
        <w:t xml:space="preserve">CSV</w:t>
      </w:r>
      <w:r>
        <w:t xml:space="preserve"> </w:t>
      </w:r>
      <w:r>
        <w:t xml:space="preserve">содержит</w:t>
      </w:r>
      <w:r>
        <w:t xml:space="preserve"> </w:t>
      </w:r>
      <m:oMath>
        <m:r>
          <m:t>M</m:t>
        </m:r>
        <m:r>
          <m:t>D</m:t>
        </m:r>
      </m:oMath>
      <w:r>
        <w:t xml:space="preserve">, сопротивления и глубины для моделей</w:t>
      </w:r>
      <w:r>
        <w:t xml:space="preserve"> </w:t>
      </w:r>
      <m:oMath>
        <m:r>
          <m:t>0</m:t>
        </m:r>
      </m:oMath>
      <w:r>
        <w:t xml:space="preserve">–</w:t>
      </w:r>
      <m:oMath>
        <m:r>
          <m:t>2</m:t>
        </m:r>
      </m:oMath>
      <w:r>
        <w:t xml:space="preserve">. Угол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выводится на графике и в консоль; для машинного анализа его можно добавить в CSV.</w:t>
      </w:r>
    </w:p>
    <w:bookmarkEnd w:id="38"/>
    <w:bookmarkStart w:id="39" w:name="dll-интерфейс"/>
    <w:p>
      <w:pPr>
        <w:pStyle w:val="Heading2"/>
      </w:pPr>
      <w:r>
        <w:t xml:space="preserve">9. DLL-интерфейс</w:t>
      </w:r>
    </w:p>
    <w:p>
      <w:pPr>
        <w:pStyle w:val="FirstParagraph"/>
      </w:pPr>
      <w:r>
        <w:t xml:space="preserve">C++ DLL предоставляет три экспортные точки: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InitEngine(weights_dir, max_steps, lr)</w:t>
      </w:r>
      <w:r>
        <w:t xml:space="preserve"> </w:t>
      </w:r>
      <w:r>
        <w:t xml:space="preserve">— загрузка весов, скейлеров и метаданных.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RunPGDInversion(raw40, min7, max7, out7)</w:t>
      </w:r>
      <w:r>
        <w:t xml:space="preserve"> </w:t>
      </w:r>
      <w:r>
        <w:t xml:space="preserve">— legacy-свободная инверсия.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RunPGDInversionEx(raw40, min7, max7, topology_mode, m1_geo_7, out7)</w:t>
      </w:r>
      <w:r>
        <w:t xml:space="preserve"> </w:t>
      </w:r>
      <w:r>
        <w:t xml:space="preserve">— топологические модели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RunTopologyInversion(raw40, min7, max7, out14)</w:t>
      </w:r>
      <w:r>
        <w:t xml:space="preserve"> </w:t>
      </w:r>
      <w:r>
        <w:t xml:space="preserve">— сразу все три топологии,</w:t>
      </w:r>
      <w:r>
        <w:t xml:space="preserve"> </w:t>
      </w:r>
      <m:oMath>
        <m:r>
          <m:t>14</m:t>
        </m:r>
      </m:oMath>
      <w:r>
        <w:t xml:space="preserve"> </w:t>
      </w:r>
      <w:r>
        <w:t xml:space="preserve">столбцов без</w:t>
      </w:r>
      <w:r>
        <w:t xml:space="preserve"> </w:t>
      </w:r>
      <m:oMath>
        <m:r>
          <m:t>M</m:t>
        </m:r>
        <m:r>
          <m:t>D</m:t>
        </m:r>
      </m:oMath>
      <w:r>
        <w:t xml:space="preserve">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out</m:t>
              </m:r>
            </m:e>
            <m:sub>
              <m:r>
                <m:t>14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r>
                <m:t>R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t>R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t>R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R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R</m:t>
              </m:r>
              <m:sSub>
                <m:e>
                  <m:r>
                    <m:t>h</m:t>
                  </m:r>
                </m:e>
                <m:sub>
                  <m:r>
                    <m:t>u</m:t>
                  </m:r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R</m:t>
              </m:r>
              <m:sSub>
                <m:e>
                  <m:r>
                    <m:t>h</m:t>
                  </m:r>
                </m:e>
                <m:sub>
                  <m:r>
                    <m:t>d</m:t>
                  </m:r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u</m:t>
                  </m:r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d</m:t>
                  </m:r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R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R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R</m:t>
              </m:r>
              <m:sSub>
                <m:e>
                  <m:r>
                    <m:t>h</m:t>
                  </m:r>
                </m:e>
                <m:sub>
                  <m:r>
                    <m:t>u</m:t>
                  </m:r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R</m:t>
              </m:r>
              <m:sSub>
                <m:e>
                  <m:r>
                    <m:t>h</m:t>
                  </m:r>
                </m:e>
                <m:sub>
                  <m:r>
                    <m:t>d</m:t>
                  </m:r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u</m:t>
                  </m:r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d</m:t>
                  </m:r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</m:e>
          </m:d>
        </m:oMath>
      </m:oMathPara>
    </w:p>
    <w:bookmarkEnd w:id="39"/>
    <w:bookmarkStart w:id="40" w:name="воспроизводимость"/>
    <w:p>
      <w:pPr>
        <w:pStyle w:val="Heading2"/>
      </w:pPr>
      <w:r>
        <w:t xml:space="preserve">10. Воспроизводимость</w:t>
      </w:r>
    </w:p>
    <w:p>
      <w:pPr>
        <w:pStyle w:val="FirstParagraph"/>
      </w:pPr>
      <w:r>
        <w:t xml:space="preserve">Ключевые seed:</w:t>
      </w:r>
    </w:p>
    <w:p>
      <w:pPr>
        <w:pStyle w:val="Compact"/>
        <w:numPr>
          <w:ilvl w:val="0"/>
          <w:numId w:val="1014"/>
        </w:numPr>
      </w:pPr>
      <w:r>
        <w:t xml:space="preserve">Генерация датасета:</w:t>
      </w:r>
      <w:r>
        <w:t xml:space="preserve"> </w:t>
      </w:r>
      <w:r>
        <w:rPr>
          <w:rStyle w:val="VerbatimChar"/>
        </w:rPr>
        <w:t xml:space="preserve">12345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Обучение и тест сетей:</w:t>
      </w:r>
      <w:r>
        <w:t xml:space="preserve"> </w:t>
      </w:r>
      <w:r>
        <w:rPr>
          <w:rStyle w:val="VerbatimChar"/>
        </w:rPr>
        <w:t xml:space="preserve">42</w:t>
      </w:r>
      <w:r>
        <w:t xml:space="preserve">.</w:t>
      </w:r>
    </w:p>
    <w:p>
      <w:pPr>
        <w:pStyle w:val="FirstParagraph"/>
      </w:pPr>
      <w:r>
        <w:t xml:space="preserve">Контрольные проверки:</w:t>
      </w:r>
    </w:p>
    <w:p>
      <w:pPr>
        <w:pStyle w:val="Compact"/>
        <w:numPr>
          <w:ilvl w:val="0"/>
          <w:numId w:val="1015"/>
        </w:numPr>
      </w:pPr>
      <w:r>
        <w:t xml:space="preserve">Число строк после удаления нефинитных значений.</w:t>
      </w:r>
    </w:p>
    <w:p>
      <w:pPr>
        <w:pStyle w:val="Compact"/>
        <w:numPr>
          <w:ilvl w:val="0"/>
          <w:numId w:val="1015"/>
        </w:numPr>
      </w:pPr>
      <w:r>
        <w:t xml:space="preserve">Число расчётов</w:t>
      </w:r>
      <w:r>
        <w:t xml:space="preserve"> </w:t>
      </w:r>
      <w:r>
        <w:rPr>
          <w:rStyle w:val="VerbatimChar"/>
        </w:rPr>
        <w:t xml:space="preserve">empymod</w:t>
      </w:r>
      <w:r>
        <w:t xml:space="preserve">, завершившихся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Соответствие размеров матриц весов архитектуре.</w:t>
      </w:r>
    </w:p>
    <w:p>
      <w:pPr>
        <w:pStyle w:val="Compact"/>
        <w:numPr>
          <w:ilvl w:val="0"/>
          <w:numId w:val="1015"/>
        </w:numPr>
      </w:pPr>
      <w:r>
        <w:t xml:space="preserve">Совпадение скейлеров FWD, INV и C++.</w:t>
      </w:r>
    </w:p>
    <w:p>
      <w:pPr>
        <w:pStyle w:val="Compact"/>
        <w:numPr>
          <w:ilvl w:val="0"/>
          <w:numId w:val="1015"/>
        </w:numPr>
      </w:pPr>
      <w:r>
        <w:t xml:space="preserve">Отсутствие пересечения зеркальных групп между train и val.</w:t>
      </w:r>
    </w:p>
    <w:p>
      <w:pPr>
        <w:pStyle w:val="Compact"/>
        <w:numPr>
          <w:ilvl w:val="0"/>
          <w:numId w:val="1015"/>
        </w:numPr>
      </w:pPr>
      <w:r>
        <w:t xml:space="preserve">Состав</w:t>
      </w:r>
      <w:r>
        <w:t xml:space="preserve"> </w:t>
      </w:r>
      <m:oMath>
        <m:r>
          <m:t>40</m:t>
        </m:r>
      </m:oMath>
      <w:r>
        <w:t xml:space="preserve"> </w:t>
      </w:r>
      <w:r>
        <w:t xml:space="preserve">каналов и индексы амплитуд.</w:t>
      </w:r>
    </w:p>
    <w:p>
      <w:pPr>
        <w:pStyle w:val="Compact"/>
        <w:numPr>
          <w:ilvl w:val="0"/>
          <w:numId w:val="1015"/>
        </w:numPr>
      </w:pPr>
      <w:r>
        <w:t xml:space="preserve">Обратное преобразование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для сопротивлений и амплитуд.</w:t>
      </w:r>
    </w:p>
    <w:p>
      <w:pPr>
        <w:pStyle w:val="Compact"/>
        <w:numPr>
          <w:ilvl w:val="0"/>
          <w:numId w:val="1015"/>
        </w:numPr>
      </w:pPr>
      <w:r>
        <w:t xml:space="preserve">Физическая реконструкция сигналов после финальной инверсии.</w:t>
      </w:r>
    </w:p>
    <w:p>
      <w:pPr>
        <w:pStyle w:val="FirstParagraph"/>
      </w:pPr>
      <w:r>
        <w:t xml:space="preserve">Побитовая воспроизводимость на CUDA не гарантируется без включения всех детерминированных алгоритмов PyTorch и фиксации версий библиотек и оборудования.</w:t>
      </w:r>
    </w:p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2026-09-05T14:27:37Z</dcterms:created>
  <dcterms:modified xsi:type="dcterms:W3CDTF">2026-09-05T14:27:37Z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