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01B68">
      <w:pPr>
        <w:pStyle w:val="25"/>
      </w:pPr>
      <w:r>
        <w:rPr>
          <w:b/>
          <w:bCs/>
        </w:rPr>
        <w:t>会议主题</w:t>
      </w:r>
      <w:r>
        <w:t>：</w:t>
      </w:r>
      <w:r>
        <w:rPr>
          <w:rFonts w:ascii="宋体" w:hAnsi="宋体" w:eastAsia="宋体" w:cs="宋体"/>
          <w:sz w:val="24"/>
          <w:szCs w:val="24"/>
        </w:rPr>
        <w:t>Demo Day 筹备与系统原型完善</w:t>
      </w:r>
      <w:r>
        <w:t>周会</w:t>
      </w:r>
    </w:p>
    <w:p w14:paraId="54691F53">
      <w:pPr>
        <w:pStyle w:val="3"/>
      </w:pPr>
      <w:r>
        <w:rPr>
          <w:b/>
          <w:bCs/>
        </w:rPr>
        <w:t>发言人</w:t>
      </w:r>
      <w:r>
        <w:t>：樊澍、</w:t>
      </w:r>
      <w:r>
        <w:rPr>
          <w:rFonts w:hint="eastAsia"/>
          <w:lang w:val="en-US" w:eastAsia="zh-CN"/>
        </w:rPr>
        <w:t>朱飞宇</w:t>
      </w:r>
      <w:r>
        <w:t>、</w:t>
      </w:r>
      <w:r>
        <w:rPr>
          <w:lang w:val="en-US" w:eastAsia="zh-CN"/>
        </w:rPr>
        <w:t>Kobe Bryant</w:t>
      </w:r>
      <w:r>
        <w:t>、Wanying Du</w:t>
      </w:r>
    </w:p>
    <w:p w14:paraId="7AB00436">
      <w:pPr>
        <w:pStyle w:val="3"/>
      </w:pPr>
      <w:r>
        <w:rPr>
          <w:b/>
          <w:bCs/>
        </w:rPr>
        <w:t>会议摘要</w:t>
      </w:r>
      <w:r>
        <w:t>：</w:t>
      </w:r>
      <w:r>
        <w:rPr>
          <w:rFonts w:ascii="宋体" w:hAnsi="宋体" w:eastAsia="宋体" w:cs="宋体"/>
          <w:sz w:val="24"/>
          <w:szCs w:val="24"/>
        </w:rPr>
        <w:t>本次会议围绕中期 Demo Day 展示进行全面筹备，确认 Poster 终版、高保真原型、作品集完善进度，明确展示流程，启动视频 Demo 规划，保障展示顺利完成。</w:t>
      </w:r>
    </w:p>
    <w:p w14:paraId="0A99936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264300">
      <w:pPr>
        <w:pStyle w:val="5"/>
      </w:pPr>
      <w:bookmarkStart w:id="0" w:name="一原型迭代与视觉规范"/>
      <w:r>
        <w:t>一、</w:t>
      </w:r>
      <w:r>
        <w:rPr>
          <w:rFonts w:ascii="宋体" w:hAnsi="宋体" w:eastAsia="宋体" w:cs="宋体"/>
          <w:sz w:val="24"/>
          <w:szCs w:val="24"/>
        </w:rPr>
        <w:t>项目进度与交付准备</w:t>
      </w:r>
    </w:p>
    <w:p w14:paraId="3E00AEF5">
      <w:pPr>
        <w:pStyle w:val="3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1" w:name="视觉与内容升级"/>
      <w:r>
        <w:rPr>
          <w:rFonts w:ascii="宋体" w:hAnsi="宋体" w:eastAsia="宋体" w:cs="宋体"/>
          <w:sz w:val="24"/>
          <w:szCs w:val="24"/>
        </w:rPr>
        <w:t>会议复盘已完成成果，并明确 Demo Day 前必须完成的任务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5F2E372B">
      <w:pPr>
        <w:pStyle w:val="6"/>
      </w:pPr>
      <w:r>
        <w:t xml:space="preserve">1.  </w:t>
      </w:r>
      <w:r>
        <w:rPr>
          <w:rFonts w:ascii="宋体" w:hAnsi="宋体" w:eastAsia="宋体" w:cs="宋体"/>
          <w:sz w:val="24"/>
          <w:szCs w:val="24"/>
        </w:rPr>
        <w:t>已完成成果确认</w:t>
      </w:r>
    </w:p>
    <w:p w14:paraId="78D9419F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完成内容</w:t>
      </w:r>
      <w:r>
        <w:rPr>
          <w:rFonts w:ascii="宋体" w:hAnsi="宋体" w:eastAsia="宋体" w:cs="宋体"/>
          <w:sz w:val="24"/>
          <w:szCs w:val="24"/>
        </w:rPr>
        <w:t>：Draft Poster 提交、作品集链接提交、用户研究全部完成</w:t>
      </w:r>
    </w:p>
    <w:bookmarkEnd w:id="1"/>
    <w:p w14:paraId="07C8977E">
      <w:pPr>
        <w:pStyle w:val="6"/>
      </w:pPr>
      <w:bookmarkStart w:id="2" w:name="用户反馈驱动的迭代逻辑"/>
      <w:r>
        <w:rPr>
          <w:rFonts w:hint="eastAsia"/>
          <w:lang w:val="en-US" w:eastAsia="zh-CN"/>
        </w:rPr>
        <w:t>2</w:t>
      </w:r>
      <w:r>
        <w:t xml:space="preserve">.  </w:t>
      </w:r>
      <w:r>
        <w:rPr>
          <w:rFonts w:ascii="宋体" w:hAnsi="宋体" w:eastAsia="宋体" w:cs="宋体"/>
          <w:sz w:val="24"/>
          <w:szCs w:val="24"/>
        </w:rPr>
        <w:t>Demo Day 关键节点</w:t>
      </w:r>
    </w:p>
    <w:p w14:paraId="5FFD1D11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提交时间</w:t>
      </w:r>
      <w:r>
        <w:rPr>
          <w:rFonts w:ascii="宋体" w:hAnsi="宋体" w:eastAsia="宋体" w:cs="宋体"/>
          <w:sz w:val="24"/>
          <w:szCs w:val="24"/>
        </w:rPr>
        <w:t>：Week8完成 Demo Day 提交与展示</w:t>
      </w:r>
    </w:p>
    <w:p w14:paraId="6994A6B3">
      <w:pPr>
        <w:pStyle w:val="6"/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展示标准要求</w:t>
      </w:r>
    </w:p>
    <w:p w14:paraId="07C6EC8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展示规范</w:t>
      </w:r>
      <w:r>
        <w:rPr>
          <w:rFonts w:ascii="宋体" w:hAnsi="宋体" w:eastAsia="宋体" w:cs="宋体"/>
          <w:sz w:val="24"/>
          <w:szCs w:val="24"/>
        </w:rPr>
        <w:t>：流程清晰、功能可演示、重点突出、时间控制合理</w:t>
      </w:r>
    </w:p>
    <w:bookmarkEnd w:id="0"/>
    <w:bookmarkEnd w:id="2"/>
    <w:p w14:paraId="19961A4E">
      <w:pPr>
        <w:pStyle w:val="5"/>
      </w:pPr>
      <w:bookmarkStart w:id="3" w:name="二作品集portfolio完善"/>
      <w:r>
        <w:t>二、</w:t>
      </w:r>
      <w:r>
        <w:rPr>
          <w:rFonts w:ascii="宋体" w:hAnsi="宋体" w:eastAsia="宋体" w:cs="宋体"/>
          <w:sz w:val="24"/>
          <w:szCs w:val="24"/>
        </w:rPr>
        <w:t>Demo 展示与系统功能确认</w:t>
      </w:r>
    </w:p>
    <w:p w14:paraId="039F68BC">
      <w:pPr>
        <w:pStyle w:val="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统一展示逻辑与系统核心功能，确保呈现效果一致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5DDE2F5">
      <w:pPr>
        <w:pStyle w:val="6"/>
      </w:pPr>
      <w:bookmarkStart w:id="4" w:name="核心文档补充"/>
      <w:r>
        <w:t xml:space="preserve">1. </w:t>
      </w:r>
      <w:r>
        <w:rPr>
          <w:rFonts w:ascii="宋体" w:hAnsi="宋体" w:eastAsia="宋体" w:cs="宋体"/>
          <w:sz w:val="24"/>
          <w:szCs w:val="24"/>
        </w:rPr>
        <w:t>展示流程规划</w:t>
      </w:r>
    </w:p>
    <w:p w14:paraId="7B96C31E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流程安排</w:t>
      </w:r>
      <w:r>
        <w:rPr>
          <w:rFonts w:ascii="宋体" w:hAnsi="宋体" w:eastAsia="宋体" w:cs="宋体"/>
          <w:sz w:val="24"/>
          <w:szCs w:val="24"/>
        </w:rPr>
        <w:t>：项目介绍→Poster 说明→系统演示→创新亮点总结</w:t>
      </w:r>
    </w:p>
    <w:bookmarkEnd w:id="4"/>
    <w:p w14:paraId="7EBF0609">
      <w:pPr>
        <w:pStyle w:val="6"/>
      </w:pPr>
      <w:bookmarkStart w:id="5" w:name="可用性测试执行"/>
      <w:r>
        <w:t xml:space="preserve">2. </w:t>
      </w:r>
      <w:r>
        <w:rPr>
          <w:rFonts w:ascii="宋体" w:hAnsi="宋体" w:eastAsia="宋体" w:cs="宋体"/>
          <w:sz w:val="24"/>
          <w:szCs w:val="24"/>
        </w:rPr>
        <w:t>核心功能确认</w:t>
      </w:r>
    </w:p>
    <w:p w14:paraId="0FC8D8DC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功能确定</w:t>
      </w:r>
      <w:r>
        <w:rPr>
          <w:rFonts w:ascii="宋体" w:hAnsi="宋体" w:eastAsia="宋体" w:cs="宋体"/>
          <w:sz w:val="24"/>
          <w:szCs w:val="24"/>
        </w:rPr>
        <w:t>：AR 扫描识别、AI 智能问答、游客时空留言互动</w:t>
      </w:r>
    </w:p>
    <w:p w14:paraId="75B53DD2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界面标准</w:t>
      </w:r>
      <w:r>
        <w:rPr>
          <w:rFonts w:ascii="宋体" w:hAnsi="宋体" w:eastAsia="宋体" w:cs="宋体"/>
          <w:sz w:val="24"/>
          <w:szCs w:val="24"/>
        </w:rPr>
        <w:t>：高保真原型交互流畅、页面跳转正常、视觉风格统一</w:t>
      </w:r>
    </w:p>
    <w:bookmarkEnd w:id="3"/>
    <w:bookmarkEnd w:id="5"/>
    <w:p w14:paraId="4952ECAA">
      <w:pPr>
        <w:pStyle w:val="5"/>
      </w:pPr>
      <w:bookmarkStart w:id="6" w:name="三demo视频制作规划"/>
      <w:r>
        <w:t>三、</w:t>
      </w:r>
      <w:r>
        <w:rPr>
          <w:rFonts w:ascii="宋体" w:hAnsi="宋体" w:eastAsia="宋体" w:cs="宋体"/>
          <w:sz w:val="24"/>
          <w:szCs w:val="24"/>
        </w:rPr>
        <w:t>任务分工与展示筹备</w:t>
      </w:r>
    </w:p>
    <w:p w14:paraId="6D993618">
      <w:pPr>
        <w:pStyle w:val="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按展示环节与模块责任，明确每人执行内容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5CA34120">
      <w:pPr>
        <w:numPr>
          <w:ilvl w:val="0"/>
          <w:numId w:val="1"/>
        </w:numPr>
      </w:pPr>
      <w:bookmarkStart w:id="7" w:name="拍摄形式与技术实现"/>
      <w:r>
        <w:rPr>
          <w:rFonts w:ascii="宋体" w:hAnsi="宋体" w:eastAsia="宋体" w:cs="宋体"/>
          <w:b/>
          <w:bCs/>
          <w:sz w:val="24"/>
          <w:szCs w:val="24"/>
        </w:rPr>
        <w:t>樊澍</w:t>
      </w:r>
      <w:r>
        <w:rPr>
          <w:rFonts w:ascii="宋体" w:hAnsi="宋体" w:eastAsia="宋体" w:cs="宋体"/>
          <w:sz w:val="24"/>
          <w:szCs w:val="24"/>
        </w:rPr>
        <w:t>：制作Poster 终版制作</w:t>
      </w:r>
    </w:p>
    <w:p w14:paraId="4A594ACF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朱飞宇</w:t>
      </w:r>
      <w:r>
        <w:rPr>
          <w:rFonts w:ascii="宋体" w:hAnsi="宋体" w:eastAsia="宋体" w:cs="宋体"/>
          <w:sz w:val="24"/>
          <w:szCs w:val="24"/>
        </w:rPr>
        <w:t>：补充迭代记录、测试报告与展示准备日志</w:t>
      </w:r>
    </w:p>
    <w:p w14:paraId="28B75AA2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Wanying Du</w:t>
      </w:r>
      <w:r>
        <w:rPr>
          <w:rFonts w:ascii="宋体" w:hAnsi="宋体" w:eastAsia="宋体" w:cs="宋体"/>
          <w:sz w:val="24"/>
          <w:szCs w:val="24"/>
        </w:rPr>
        <w:t>：完成高保真原型，优化交互与视觉体验</w:t>
      </w:r>
    </w:p>
    <w:p w14:paraId="04BC9AD2">
      <w:pPr>
        <w:numPr>
          <w:ilvl w:val="0"/>
          <w:numId w:val="1"/>
        </w:numPr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Kobe Bryant</w:t>
      </w:r>
      <w:r>
        <w:rPr>
          <w:rFonts w:ascii="宋体" w:hAnsi="宋体" w:eastAsia="宋体" w:cs="宋体"/>
          <w:sz w:val="24"/>
          <w:szCs w:val="24"/>
        </w:rPr>
        <w:t>：</w:t>
      </w:r>
      <w:bookmarkStart w:id="9" w:name="_GoBack"/>
      <w:bookmarkEnd w:id="9"/>
      <w:r>
        <w:rPr>
          <w:rFonts w:ascii="宋体" w:hAnsi="宋体" w:eastAsia="宋体" w:cs="宋体"/>
          <w:sz w:val="24"/>
          <w:szCs w:val="24"/>
        </w:rPr>
        <w:t>撰写脚本、准备素材、安排演示顺序</w:t>
      </w:r>
    </w:p>
    <w:p w14:paraId="0400213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440E86FF">
      <w:bookmarkStart w:id="8" w:name="四待办事项"/>
      <w:r>
        <w:rPr>
          <w:i/>
          <w:color w:val="999999"/>
        </w:rPr>
        <w:t>（注：文档部分内容可能由 AI 生成）</w:t>
      </w:r>
    </w:p>
    <w:bookmarkEnd w:id="8"/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BBAAE">
    <w:pPr>
      <w:pStyle w:val="15"/>
      <w:jc w:val="center"/>
    </w:pPr>
    <w:r>
      <w:drawing>
        <wp:inline distT="0" distB="0" distL="0" distR="0">
          <wp:extent cx="1117600" cy="101600"/>
          <wp:effectExtent l="0" t="0" r="0" b="0"/>
          <wp:docPr id="103462116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62116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7600" cy="10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0F2EAD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ADCFD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86888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88BAC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8C9CE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36808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F4C92E"/>
    <w:multiLevelType w:val="singleLevel"/>
    <w:tmpl w:val="CAF4C92E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A65EA"/>
    <w:rsid w:val="1F0D1E03"/>
    <w:rsid w:val="622B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4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4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3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link w:val="38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40">
    <w:name w:val="Section Number"/>
    <w:basedOn w:val="23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2">
    <w:name w:val="页眉 字符"/>
    <w:basedOn w:val="21"/>
    <w:link w:val="16"/>
    <w:qFormat/>
    <w:uiPriority w:val="0"/>
    <w:rPr>
      <w:sz w:val="18"/>
      <w:szCs w:val="18"/>
    </w:rPr>
  </w:style>
  <w:style w:type="character" w:customStyle="1" w:styleId="43">
    <w:name w:val="页脚 字符"/>
    <w:basedOn w:val="21"/>
    <w:link w:val="15"/>
    <w:qFormat/>
    <w:uiPriority w:val="99"/>
    <w:rPr>
      <w:sz w:val="18"/>
      <w:szCs w:val="18"/>
    </w:rPr>
  </w:style>
  <w:style w:type="character" w:customStyle="1" w:styleId="44">
    <w:name w:val="KeywordTok"/>
    <w:basedOn w:val="38"/>
    <w:qFormat/>
    <w:uiPriority w:val="0"/>
    <w:rPr>
      <w:b/>
      <w:color w:val="007020"/>
    </w:rPr>
  </w:style>
  <w:style w:type="character" w:customStyle="1" w:styleId="45">
    <w:name w:val="DataTypeTok"/>
    <w:basedOn w:val="38"/>
    <w:qFormat/>
    <w:uiPriority w:val="0"/>
    <w:rPr>
      <w:color w:val="902000"/>
    </w:rPr>
  </w:style>
  <w:style w:type="character" w:customStyle="1" w:styleId="46">
    <w:name w:val="DecValTok"/>
    <w:basedOn w:val="38"/>
    <w:qFormat/>
    <w:uiPriority w:val="0"/>
    <w:rPr>
      <w:color w:val="40A070"/>
    </w:rPr>
  </w:style>
  <w:style w:type="character" w:customStyle="1" w:styleId="47">
    <w:name w:val="BaseNTok"/>
    <w:basedOn w:val="38"/>
    <w:qFormat/>
    <w:uiPriority w:val="0"/>
    <w:rPr>
      <w:color w:val="40A070"/>
    </w:rPr>
  </w:style>
  <w:style w:type="character" w:customStyle="1" w:styleId="48">
    <w:name w:val="FloatTok"/>
    <w:basedOn w:val="38"/>
    <w:uiPriority w:val="0"/>
    <w:rPr>
      <w:color w:val="40A070"/>
    </w:rPr>
  </w:style>
  <w:style w:type="character" w:customStyle="1" w:styleId="49">
    <w:name w:val="ConstantTok"/>
    <w:basedOn w:val="38"/>
    <w:qFormat/>
    <w:uiPriority w:val="0"/>
    <w:rPr>
      <w:color w:val="880000"/>
    </w:rPr>
  </w:style>
  <w:style w:type="character" w:customStyle="1" w:styleId="50">
    <w:name w:val="CharTok"/>
    <w:basedOn w:val="38"/>
    <w:qFormat/>
    <w:uiPriority w:val="0"/>
    <w:rPr>
      <w:color w:val="4070A0"/>
    </w:rPr>
  </w:style>
  <w:style w:type="character" w:customStyle="1" w:styleId="51">
    <w:name w:val="SpecialCharTok"/>
    <w:basedOn w:val="38"/>
    <w:qFormat/>
    <w:uiPriority w:val="0"/>
    <w:rPr>
      <w:color w:val="4070A0"/>
    </w:rPr>
  </w:style>
  <w:style w:type="character" w:customStyle="1" w:styleId="52">
    <w:name w:val="StringTok"/>
    <w:basedOn w:val="38"/>
    <w:qFormat/>
    <w:uiPriority w:val="0"/>
    <w:rPr>
      <w:color w:val="4070A0"/>
    </w:rPr>
  </w:style>
  <w:style w:type="character" w:customStyle="1" w:styleId="53">
    <w:name w:val="VerbatimStringTok"/>
    <w:basedOn w:val="38"/>
    <w:qFormat/>
    <w:uiPriority w:val="0"/>
    <w:rPr>
      <w:color w:val="4070A0"/>
    </w:rPr>
  </w:style>
  <w:style w:type="character" w:customStyle="1" w:styleId="54">
    <w:name w:val="SpecialStringTok"/>
    <w:basedOn w:val="38"/>
    <w:qFormat/>
    <w:uiPriority w:val="0"/>
    <w:rPr>
      <w:color w:val="BB6688"/>
    </w:rPr>
  </w:style>
  <w:style w:type="character" w:customStyle="1" w:styleId="55">
    <w:name w:val="ImportTok"/>
    <w:basedOn w:val="38"/>
    <w:qFormat/>
    <w:uiPriority w:val="0"/>
    <w:rPr>
      <w:b/>
      <w:color w:val="008000"/>
    </w:rPr>
  </w:style>
  <w:style w:type="character" w:customStyle="1" w:styleId="56">
    <w:name w:val="CommentTok"/>
    <w:basedOn w:val="38"/>
    <w:qFormat/>
    <w:uiPriority w:val="0"/>
    <w:rPr>
      <w:i/>
      <w:color w:val="60A0B0"/>
    </w:rPr>
  </w:style>
  <w:style w:type="character" w:customStyle="1" w:styleId="57">
    <w:name w:val="DocumentationTok"/>
    <w:basedOn w:val="38"/>
    <w:qFormat/>
    <w:uiPriority w:val="0"/>
    <w:rPr>
      <w:i/>
      <w:color w:val="BA2121"/>
    </w:rPr>
  </w:style>
  <w:style w:type="character" w:customStyle="1" w:styleId="58">
    <w:name w:val="AnnotationTok"/>
    <w:basedOn w:val="38"/>
    <w:qFormat/>
    <w:uiPriority w:val="0"/>
    <w:rPr>
      <w:b/>
      <w:i/>
      <w:color w:val="60A0B0"/>
    </w:rPr>
  </w:style>
  <w:style w:type="character" w:customStyle="1" w:styleId="59">
    <w:name w:val="CommentVarTok"/>
    <w:basedOn w:val="38"/>
    <w:uiPriority w:val="0"/>
    <w:rPr>
      <w:b/>
      <w:i/>
      <w:color w:val="60A0B0"/>
    </w:rPr>
  </w:style>
  <w:style w:type="character" w:customStyle="1" w:styleId="60">
    <w:name w:val="OtherTok"/>
    <w:basedOn w:val="38"/>
    <w:uiPriority w:val="0"/>
    <w:rPr>
      <w:color w:val="007020"/>
    </w:rPr>
  </w:style>
  <w:style w:type="character" w:customStyle="1" w:styleId="61">
    <w:name w:val="FunctionTok"/>
    <w:basedOn w:val="38"/>
    <w:qFormat/>
    <w:uiPriority w:val="0"/>
    <w:rPr>
      <w:color w:val="06287E"/>
    </w:rPr>
  </w:style>
  <w:style w:type="character" w:customStyle="1" w:styleId="62">
    <w:name w:val="VariableTok"/>
    <w:basedOn w:val="38"/>
    <w:qFormat/>
    <w:uiPriority w:val="0"/>
    <w:rPr>
      <w:color w:val="19177C"/>
    </w:rPr>
  </w:style>
  <w:style w:type="character" w:customStyle="1" w:styleId="63">
    <w:name w:val="ControlFlowTok"/>
    <w:basedOn w:val="38"/>
    <w:uiPriority w:val="0"/>
    <w:rPr>
      <w:b/>
      <w:color w:val="007020"/>
    </w:rPr>
  </w:style>
  <w:style w:type="character" w:customStyle="1" w:styleId="64">
    <w:name w:val="OperatorTok"/>
    <w:basedOn w:val="38"/>
    <w:qFormat/>
    <w:uiPriority w:val="0"/>
    <w:rPr>
      <w:color w:val="666666"/>
    </w:rPr>
  </w:style>
  <w:style w:type="character" w:customStyle="1" w:styleId="65">
    <w:name w:val="BuiltInTok"/>
    <w:basedOn w:val="38"/>
    <w:uiPriority w:val="0"/>
    <w:rPr>
      <w:color w:val="008000"/>
    </w:rPr>
  </w:style>
  <w:style w:type="character" w:customStyle="1" w:styleId="66">
    <w:name w:val="ExtensionTok"/>
    <w:basedOn w:val="38"/>
    <w:uiPriority w:val="0"/>
  </w:style>
  <w:style w:type="character" w:customStyle="1" w:styleId="67">
    <w:name w:val="PreprocessorTok"/>
    <w:basedOn w:val="38"/>
    <w:qFormat/>
    <w:uiPriority w:val="0"/>
    <w:rPr>
      <w:color w:val="BC7A00"/>
    </w:rPr>
  </w:style>
  <w:style w:type="character" w:customStyle="1" w:styleId="68">
    <w:name w:val="AttributeTok"/>
    <w:basedOn w:val="38"/>
    <w:uiPriority w:val="0"/>
    <w:rPr>
      <w:color w:val="7D9029"/>
    </w:rPr>
  </w:style>
  <w:style w:type="character" w:customStyle="1" w:styleId="69">
    <w:name w:val="RegionMarkerTok"/>
    <w:basedOn w:val="38"/>
    <w:uiPriority w:val="0"/>
  </w:style>
  <w:style w:type="character" w:customStyle="1" w:styleId="70">
    <w:name w:val="InformationTok"/>
    <w:basedOn w:val="38"/>
    <w:uiPriority w:val="0"/>
    <w:rPr>
      <w:b/>
      <w:i/>
      <w:color w:val="60A0B0"/>
    </w:rPr>
  </w:style>
  <w:style w:type="character" w:customStyle="1" w:styleId="71">
    <w:name w:val="WarningTok"/>
    <w:basedOn w:val="38"/>
    <w:uiPriority w:val="0"/>
    <w:rPr>
      <w:b/>
      <w:i/>
      <w:color w:val="60A0B0"/>
    </w:rPr>
  </w:style>
  <w:style w:type="character" w:customStyle="1" w:styleId="72">
    <w:name w:val="AlertTok"/>
    <w:basedOn w:val="38"/>
    <w:qFormat/>
    <w:uiPriority w:val="0"/>
    <w:rPr>
      <w:b/>
      <w:color w:val="FF0000"/>
    </w:rPr>
  </w:style>
  <w:style w:type="character" w:customStyle="1" w:styleId="73">
    <w:name w:val="ErrorTok"/>
    <w:basedOn w:val="38"/>
    <w:uiPriority w:val="0"/>
    <w:rPr>
      <w:b/>
      <w:color w:val="FF0000"/>
    </w:rPr>
  </w:style>
  <w:style w:type="character" w:customStyle="1" w:styleId="74">
    <w:name w:val="NormalTok"/>
    <w:basedOn w:val="3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985</Words>
  <Characters>1117</Characters>
  <Lines>3</Lines>
  <Paragraphs>1</Paragraphs>
  <TotalTime>10</TotalTime>
  <ScaleCrop>false</ScaleCrop>
  <LinksUpToDate>false</LinksUpToDate>
  <CharactersWithSpaces>1136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2026-04-27T12:41:00Z</dcterms:created>
  <dc:creator>微信用户</dc:creator>
  <cp:lastModifiedBy>微信用户</cp:lastModifiedBy>
  <dcterms:modified xsi:type="dcterms:W3CDTF">2026-04-29T06:47:49Z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{"Label":"1","ContentProducer":"00119144030071526726XG1JSDB","ProduceID":"2048735492390965249-word-1777293679960","ReservedCode1":"{\"Type\":\" TC260PG\",\"Version\":1,\"Bindings\":[{\"Type\":\"soft\",\"AlgID\":\"rand\",\"Value\":\"82bd0e660c4ee332\"},{\"Type\":\"hash\",\"AlgID\":\"sm3\",\"Value\":\"134b5eba5db64f867f06cf8b9a809bcec7e3f3129df52107b24996df8b3e0c5c\"}],\"PubSD\":[{\"Type\":\"DS\",\"AlgID\":\"sm2\",\"TBSData\":{\"Type\":\"Binding\",\"BType\":\"hash\"},\"Signature\":\"3045022100f7f762454e55c646c39ec95ec38ed98e6ed2e819069b5647f9090b9db7f889c2022074cf2f6c7882a31832f61436df1000596dbeb0c03605fd967430f649298c33cb\"},{\"Type\":\"PubKey\",\"AlgID\":\"sm2\",\"KeyValue\":\"04b7d6557c2994a0abd9c6cf9ee6ee26605cb0cf631ec433049de82906d43d5429191ee16866692fc9ad876c74998d70d538b7a3765e5e54edad548fab2e91f4ec\"}],\"Extension\":{\"Timestamp\":1777293679,\"KeyVersion\":\"v1-pP0Jbahkoec146\"}}","ContentPropagator":"00119144030071526726XG1JSDB","PropagateID":"2048735492390965249-word-1777293679960","ReservedCode2":"{\"Type\":\" TC260PG\",\"Version\":1,\"Bindings\":[{\"Type\":\"soft\",\"AlgID\":\"rand\",\"Value\":\"82bd0e660c4ee332\"},{\"Type\":\"hash\",\"AlgID\":\"sm3\",\"Value\":\"134b5eba5db64f867f06cf8b9a809bcec7e3f3129df52107b24996df8b3e0c5c\"}],\"PubSD\":[{\"Type\":\"DS\",\"AlgID\":\"sm2\",\"TBSData\":{\"Type\":\"Binding\",\"BType\":\"hash\"},\"Signature\":\"3045022100f7f762454e55c646c39ec95ec38ed98e6ed2e819069b5647f9090b9db7f889c2022074cf2f6c7882a31832f61436df1000596dbeb0c03605fd967430f649298c33cb\"},{\"Type\":\"PubKey\",\"AlgID\":\"sm2\",\"KeyValue\":\"04b7d6557c2994a0abd9c6cf9ee6ee26605cb0cf631ec433049de82906d43d5429191ee16866692fc9ad876c74998d70d538b7a3765e5e54edad548fab2e91f4ec\"}],\"Extension\":{\"Timestamp\":1777293679,\"KeyVersion\":\"v1-pP0Jbahkoec146\"}}"}</vt:lpwstr>
  </property>
  <property fmtid="{D5CDD505-2E9C-101B-9397-08002B2CF9AE}" pid="3" name="KSOTemplateDocerSaveRecord">
    <vt:lpwstr>eyJoZGlkIjoiMTMwZTI4Y2EzODJkYjYyODIzODk5NmExMzE5MWFjNjEiLCJ1c2VySWQiOiIxNTQ2Njg2NTY1In0=</vt:lpwstr>
  </property>
  <property fmtid="{D5CDD505-2E9C-101B-9397-08002B2CF9AE}" pid="4" name="KSOProductBuildVer">
    <vt:lpwstr>2052-12.1.0.25865</vt:lpwstr>
  </property>
  <property fmtid="{D5CDD505-2E9C-101B-9397-08002B2CF9AE}" pid="5" name="ICV">
    <vt:lpwstr>327B5323EBCA4A7B9BA8477DE351F664_13</vt:lpwstr>
  </property>
</Properties>
</file>