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1B68">
      <w:pPr>
        <w:pStyle w:val="25"/>
      </w:pPr>
      <w:r>
        <w:rPr>
          <w:b/>
          <w:bCs/>
        </w:rPr>
        <w:t>会议主题</w:t>
      </w:r>
      <w:r>
        <w:t>：博物馆交互系统原型迭代与作品集完善周会</w:t>
      </w:r>
      <w:bookmarkStart w:id="9" w:name="_GoBack"/>
      <w:bookmarkEnd w:id="9"/>
    </w:p>
    <w:p w14:paraId="54691F53">
      <w:pPr>
        <w:pStyle w:val="3"/>
      </w:pPr>
      <w:r>
        <w:rPr>
          <w:b/>
          <w:bCs/>
        </w:rPr>
        <w:t>发言人</w:t>
      </w:r>
      <w:r>
        <w:t>：樊澍、</w:t>
      </w:r>
      <w:r>
        <w:rPr>
          <w:rFonts w:hint="eastAsia"/>
          <w:lang w:val="en-US" w:eastAsia="zh-CN"/>
        </w:rPr>
        <w:t>朱飞宇</w:t>
      </w:r>
      <w:r>
        <w:t>、</w:t>
      </w:r>
      <w:r>
        <w:rPr>
          <w:lang w:val="en-US" w:eastAsia="zh-CN"/>
        </w:rPr>
        <w:t>Kobe Bryant</w:t>
      </w:r>
      <w:r>
        <w:t>、Wanying Du</w:t>
      </w:r>
    </w:p>
    <w:p w14:paraId="7AB00436">
      <w:pPr>
        <w:pStyle w:val="3"/>
      </w:pPr>
      <w:r>
        <w:rPr>
          <w:b/>
          <w:bCs/>
        </w:rPr>
        <w:t>会议摘要</w:t>
      </w:r>
      <w:r>
        <w:t>：</w:t>
      </w:r>
      <w:r>
        <w:rPr>
          <w:rFonts w:ascii="宋体" w:hAnsi="宋体" w:eastAsia="宋体" w:cs="宋体"/>
          <w:sz w:val="24"/>
          <w:szCs w:val="24"/>
        </w:rPr>
        <w:t>本次会议正式启动博物馆数字化体验项目，明确项目目标、时间规划与整体路线，完成基础分工与方向初步讨论，为后续调研与设计工作奠定基础。</w:t>
      </w:r>
    </w:p>
    <w:p w14:paraId="0A99936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264300">
      <w:pPr>
        <w:pStyle w:val="5"/>
      </w:pPr>
      <w:bookmarkStart w:id="0" w:name="一原型迭代与视觉规范"/>
      <w:r>
        <w:t>一、</w:t>
      </w:r>
      <w:r>
        <w:rPr>
          <w:rFonts w:ascii="宋体" w:hAnsi="宋体" w:eastAsia="宋体" w:cs="宋体"/>
          <w:sz w:val="24"/>
          <w:szCs w:val="24"/>
        </w:rPr>
        <w:t>项目整体规划与进度安排</w:t>
      </w:r>
    </w:p>
    <w:p w14:paraId="4C1E91A0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本次会议明确项目全周期推进节奏，确保各阶段任务有序落地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F2E372B">
      <w:pPr>
        <w:pStyle w:val="6"/>
      </w:pPr>
      <w:bookmarkStart w:id="1" w:name="视觉与内容升级"/>
      <w:r>
        <w:t xml:space="preserve">1. </w:t>
      </w:r>
      <w:r>
        <w:rPr>
          <w:rFonts w:ascii="宋体" w:hAnsi="宋体" w:eastAsia="宋体" w:cs="宋体"/>
          <w:sz w:val="24"/>
          <w:szCs w:val="24"/>
        </w:rPr>
        <w:t>项目目标与周期规划</w:t>
      </w:r>
    </w:p>
    <w:p w14:paraId="33F07BAB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目标定位</w:t>
      </w:r>
      <w:r>
        <w:rPr>
          <w:rFonts w:ascii="宋体" w:hAnsi="宋体" w:eastAsia="宋体" w:cs="宋体"/>
          <w:sz w:val="24"/>
          <w:szCs w:val="24"/>
        </w:rPr>
        <w:t>：利用 AI/AR/VR 技术提升博物馆游客参观趣味性与互动体验</w:t>
      </w:r>
      <w:r>
        <w:rPr>
          <w:b/>
          <w:bCs/>
        </w:rPr>
        <w:t>视觉风格统一</w:t>
      </w:r>
      <w:r>
        <w:t>：需建立一套符合博物馆主题的视觉风格，补充文物图片（可AI生成），避免纯黑白界面，提升整体美观度。</w:t>
      </w:r>
    </w:p>
    <w:p w14:paraId="78D9419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周期划分</w:t>
      </w:r>
      <w:r>
        <w:rPr>
          <w:rFonts w:ascii="宋体" w:hAnsi="宋体" w:eastAsia="宋体" w:cs="宋体"/>
          <w:sz w:val="24"/>
          <w:szCs w:val="24"/>
        </w:rPr>
        <w:t>：Week3–Week4 方向探索、Week5–Week6 用户研究、Week7–Week8 设计开发、Week9–Week10 终期收尾</w:t>
      </w:r>
    </w:p>
    <w:bookmarkEnd w:id="1"/>
    <w:p w14:paraId="0C1D223C">
      <w:pPr>
        <w:pStyle w:val="6"/>
        <w:numPr>
          <w:ilvl w:val="0"/>
          <w:numId w:val="2"/>
        </w:numPr>
      </w:pPr>
      <w:bookmarkStart w:id="2" w:name="用户反馈驱动的迭代逻辑"/>
      <w:r>
        <w:rPr>
          <w:rFonts w:ascii="宋体" w:hAnsi="宋体" w:eastAsia="宋体" w:cs="宋体"/>
          <w:sz w:val="24"/>
          <w:szCs w:val="24"/>
        </w:rPr>
        <w:t>工具与平台统一</w:t>
      </w:r>
    </w:p>
    <w:p w14:paraId="5FFD1D11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工具确定</w:t>
      </w:r>
      <w:r>
        <w:rPr>
          <w:rFonts w:ascii="宋体" w:hAnsi="宋体" w:eastAsia="宋体" w:cs="宋体"/>
          <w:sz w:val="24"/>
          <w:szCs w:val="24"/>
        </w:rPr>
        <w:t>：GitHub Page、Figma、VS Code、问卷平台为项目统一工具</w:t>
      </w:r>
    </w:p>
    <w:bookmarkEnd w:id="0"/>
    <w:bookmarkEnd w:id="2"/>
    <w:p w14:paraId="19961A4E">
      <w:pPr>
        <w:pStyle w:val="5"/>
      </w:pPr>
      <w:bookmarkStart w:id="3" w:name="二作品集portfolio完善"/>
      <w:r>
        <w:t>二、</w:t>
      </w:r>
      <w:r>
        <w:rPr>
          <w:rFonts w:ascii="宋体" w:hAnsi="宋体" w:eastAsia="宋体" w:cs="宋体"/>
          <w:sz w:val="24"/>
          <w:szCs w:val="24"/>
        </w:rPr>
        <w:t>产品方向与创新思路</w:t>
      </w:r>
    </w:p>
    <w:p w14:paraId="6FE7EEA4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围绕用户需求与技术可行性，初步确定核心功能方向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5DDE2F5">
      <w:pPr>
        <w:pStyle w:val="6"/>
      </w:pPr>
      <w:bookmarkStart w:id="4" w:name="核心文档补充"/>
      <w:r>
        <w:t xml:space="preserve">1. </w:t>
      </w:r>
      <w:r>
        <w:rPr>
          <w:rFonts w:ascii="宋体" w:hAnsi="宋体" w:eastAsia="宋体" w:cs="宋体"/>
          <w:sz w:val="24"/>
          <w:szCs w:val="24"/>
        </w:rPr>
        <w:t>功能方向备选</w:t>
      </w:r>
    </w:p>
    <w:p w14:paraId="7B96C31E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方向规划</w:t>
      </w:r>
      <w:r>
        <w:rPr>
          <w:rFonts w:ascii="宋体" w:hAnsi="宋体" w:eastAsia="宋体" w:cs="宋体"/>
          <w:sz w:val="24"/>
          <w:szCs w:val="24"/>
        </w:rPr>
        <w:t>：AR 文物扫描、AI 智能讲解、游客虚拟留言、数字藏品展示</w:t>
      </w:r>
    </w:p>
    <w:bookmarkEnd w:id="4"/>
    <w:p w14:paraId="7EBF0609">
      <w:pPr>
        <w:pStyle w:val="6"/>
      </w:pPr>
      <w:bookmarkStart w:id="5" w:name="可用性测试执行"/>
      <w:r>
        <w:t xml:space="preserve">2. </w:t>
      </w:r>
      <w:r>
        <w:rPr>
          <w:rFonts w:ascii="宋体" w:hAnsi="宋体" w:eastAsia="宋体" w:cs="宋体"/>
          <w:sz w:val="24"/>
          <w:szCs w:val="24"/>
        </w:rPr>
        <w:t>创新与技术路线</w:t>
      </w:r>
    </w:p>
    <w:p w14:paraId="0FC8D8DC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创新重点</w:t>
      </w:r>
      <w:r>
        <w:rPr>
          <w:rFonts w:ascii="宋体" w:hAnsi="宋体" w:eastAsia="宋体" w:cs="宋体"/>
          <w:sz w:val="24"/>
          <w:szCs w:val="24"/>
        </w:rPr>
        <w:t>：突出互动感与趣味性，避免与往届案例高度重合</w:t>
      </w:r>
    </w:p>
    <w:p w14:paraId="75B53DD2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技术路线</w:t>
      </w:r>
      <w:r>
        <w:rPr>
          <w:rFonts w:ascii="宋体" w:hAnsi="宋体" w:eastAsia="宋体" w:cs="宋体"/>
          <w:sz w:val="24"/>
          <w:szCs w:val="24"/>
        </w:rPr>
        <w:t>：以轻量化 Web App 为载体，结合 AR 识别与 AI 问答实现核心体验</w:t>
      </w:r>
    </w:p>
    <w:bookmarkEnd w:id="3"/>
    <w:bookmarkEnd w:id="5"/>
    <w:p w14:paraId="4952ECAA">
      <w:pPr>
        <w:pStyle w:val="5"/>
      </w:pPr>
      <w:bookmarkStart w:id="6" w:name="三demo视频制作规划"/>
      <w:r>
        <w:t>三、</w:t>
      </w:r>
      <w:r>
        <w:rPr>
          <w:rFonts w:ascii="宋体" w:hAnsi="宋体" w:eastAsia="宋体" w:cs="宋体"/>
          <w:sz w:val="24"/>
          <w:szCs w:val="24"/>
        </w:rPr>
        <w:t>任务分工与执行安排</w:t>
      </w:r>
    </w:p>
    <w:p w14:paraId="7B9979D3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根据成员特长与模块需求，完成首次基础任务分配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CA34120">
      <w:pPr>
        <w:numPr>
          <w:ilvl w:val="0"/>
          <w:numId w:val="1"/>
        </w:numPr>
      </w:pPr>
      <w:bookmarkStart w:id="7" w:name="拍摄形式与技术实现"/>
      <w:r>
        <w:rPr>
          <w:b/>
          <w:bCs/>
        </w:rPr>
        <w:t>AI技术应用</w:t>
      </w:r>
      <w:r>
        <w:t>：明确使用AI进行视频配音，避免真人出镜或读稿，以提升效率并符合课程规范。</w:t>
      </w:r>
    </w:p>
    <w:p w14:paraId="4A594AC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文献与 Poster 准备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樊澍收集相关文献，熟悉 Poster 模板并规划内容结构</w:t>
      </w:r>
    </w:p>
    <w:p w14:paraId="28B75AA2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作品集与调研准备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朱飞宇创建 GitHub 仓库，搭建作品集基础框架，草拟问卷大纲</w:t>
      </w:r>
    </w:p>
    <w:p w14:paraId="2E2A82BD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原型与案例准备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Wanying Du整理参考案例，搭建原型设计环境</w:t>
      </w:r>
    </w:p>
    <w:p w14:paraId="04BC9AD2">
      <w:pPr>
        <w:numPr>
          <w:ilvl w:val="0"/>
          <w:numId w:val="1"/>
        </w:numPr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会议与文档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Kobe Bryant撰写会议纪要，同步至项目共享文档</w:t>
      </w:r>
    </w:p>
    <w:p w14:paraId="040021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69D6F60E">
      <w:pPr>
        <w:pStyle w:val="5"/>
      </w:pPr>
      <w:bookmarkStart w:id="8" w:name="四待办事项"/>
      <w:r>
        <w:t>四、待办事项</w:t>
      </w:r>
    </w:p>
    <w:p w14:paraId="609109C0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熟悉课程要求和Poster官方模版</w:t>
      </w:r>
      <w:r>
        <w:t xml:space="preserve">。 </w:t>
      </w:r>
      <w:r>
        <w:rPr>
          <w:b/>
          <w:bCs/>
        </w:rPr>
        <w:t>@</w:t>
      </w:r>
      <w:r>
        <w:rPr>
          <w:b/>
          <w:bCs/>
          <w:lang w:val="en-US" w:eastAsia="zh-CN"/>
        </w:rPr>
        <w:t>樊澍</w:t>
      </w:r>
    </w:p>
    <w:p w14:paraId="46785824">
      <w:pPr>
        <w:numPr>
          <w:ilvl w:val="0"/>
          <w:numId w:val="1"/>
        </w:numPr>
        <w:rPr>
          <w:b/>
          <w:bCs/>
          <w:lang w:val="en-US" w:eastAsia="zh-CN"/>
        </w:rPr>
      </w:pPr>
      <w:r>
        <w:rPr>
          <w:rFonts w:hint="eastAsia"/>
          <w:lang w:val="en-US" w:eastAsia="zh-CN"/>
        </w:rPr>
        <w:t>搭建 GitHub Page 基</w:t>
      </w:r>
      <w:r>
        <w:rPr>
          <w:rFonts w:hint="eastAsia"/>
          <w:b w:val="0"/>
          <w:bCs w:val="0"/>
          <w:lang w:val="en-US" w:eastAsia="zh-CN"/>
        </w:rPr>
        <w:t>础页面</w:t>
      </w:r>
      <w:r>
        <w:rPr>
          <w:rFonts w:hint="eastAsia"/>
          <w:lang w:val="en-US" w:eastAsia="zh-CN"/>
        </w:rPr>
        <w:t>框架。</w:t>
      </w:r>
      <w:r>
        <w:t xml:space="preserve"> </w:t>
      </w:r>
      <w:r>
        <w:rPr>
          <w:b/>
          <w:bCs/>
        </w:rPr>
        <w:t>@</w:t>
      </w:r>
      <w:r>
        <w:rPr>
          <w:rFonts w:hint="eastAsia"/>
          <w:b/>
          <w:bCs/>
          <w:lang w:val="en-US" w:eastAsia="zh-CN"/>
        </w:rPr>
        <w:t>朱飞宇</w:t>
      </w:r>
    </w:p>
    <w:p w14:paraId="4FA33155">
      <w:pPr>
        <w:numPr>
          <w:ilvl w:val="0"/>
          <w:numId w:val="1"/>
        </w:numPr>
      </w:pPr>
      <w:r>
        <w:rPr>
          <w:rFonts w:hint="eastAsia"/>
          <w:b w:val="0"/>
          <w:bCs w:val="0"/>
          <w:lang w:val="en-US" w:eastAsia="zh-CN"/>
        </w:rPr>
        <w:t>收集博物馆数字化相关参考案例</w:t>
      </w:r>
      <w:r>
        <w:t xml:space="preserve">。 </w:t>
      </w:r>
      <w:r>
        <w:rPr>
          <w:b/>
          <w:bCs/>
        </w:rPr>
        <w:t>@Wanying Du</w:t>
      </w:r>
    </w:p>
    <w:p w14:paraId="68E927BF">
      <w:pPr>
        <w:numPr>
          <w:ilvl w:val="0"/>
          <w:numId w:val="1"/>
        </w:numPr>
        <w:rPr>
          <w:b/>
          <w:bCs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整理并上传本次会议纪要</w:t>
      </w:r>
      <w:r>
        <w:t xml:space="preserve">。 </w:t>
      </w:r>
      <w:r>
        <w:rPr>
          <w:b/>
          <w:bCs/>
        </w:rPr>
        <w:t>@</w:t>
      </w:r>
      <w:r>
        <w:rPr>
          <w:b/>
          <w:bCs/>
          <w:lang w:val="en-US" w:eastAsia="zh-CN"/>
        </w:rPr>
        <w:t>Kobe Bryant</w:t>
      </w:r>
    </w:p>
    <w:p w14:paraId="440E86FF">
      <w:r>
        <w:rPr>
          <w:i/>
          <w:color w:val="999999"/>
        </w:rPr>
        <w:t>（注：文档部分内容可能由 AI 生成）</w:t>
      </w:r>
    </w:p>
    <w:bookmarkEnd w:id="8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BBAAE">
    <w:pPr>
      <w:pStyle w:val="15"/>
      <w:jc w:val="center"/>
    </w:pPr>
    <w:r>
      <w:drawing>
        <wp:inline distT="0" distB="0" distL="0" distR="0">
          <wp:extent cx="1117600" cy="101600"/>
          <wp:effectExtent l="0" t="0" r="0" b="0"/>
          <wp:docPr id="10346211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62116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0F2EA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ADCFD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688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8BAC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C9C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680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28AFC579"/>
    <w:multiLevelType w:val="singleLevel"/>
    <w:tmpl w:val="28AFC57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2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43">
    <w:name w:val="页脚 字符"/>
    <w:basedOn w:val="21"/>
    <w:link w:val="15"/>
    <w:qFormat/>
    <w:uiPriority w:val="99"/>
    <w:rPr>
      <w:sz w:val="18"/>
      <w:szCs w:val="18"/>
    </w:rPr>
  </w:style>
  <w:style w:type="character" w:customStyle="1" w:styleId="44">
    <w:name w:val="KeywordTok"/>
    <w:basedOn w:val="38"/>
    <w:qFormat/>
    <w:uiPriority w:val="0"/>
    <w:rPr>
      <w:b/>
      <w:color w:val="007020"/>
    </w:rPr>
  </w:style>
  <w:style w:type="character" w:customStyle="1" w:styleId="45">
    <w:name w:val="DataTypeTok"/>
    <w:basedOn w:val="38"/>
    <w:qFormat/>
    <w:uiPriority w:val="0"/>
    <w:rPr>
      <w:color w:val="902000"/>
    </w:rPr>
  </w:style>
  <w:style w:type="character" w:customStyle="1" w:styleId="46">
    <w:name w:val="DecValTok"/>
    <w:basedOn w:val="38"/>
    <w:qFormat/>
    <w:uiPriority w:val="0"/>
    <w:rPr>
      <w:color w:val="40A070"/>
    </w:rPr>
  </w:style>
  <w:style w:type="character" w:customStyle="1" w:styleId="47">
    <w:name w:val="BaseNTok"/>
    <w:basedOn w:val="38"/>
    <w:qFormat/>
    <w:uiPriority w:val="0"/>
    <w:rPr>
      <w:color w:val="40A070"/>
    </w:rPr>
  </w:style>
  <w:style w:type="character" w:customStyle="1" w:styleId="48">
    <w:name w:val="FloatTok"/>
    <w:basedOn w:val="38"/>
    <w:uiPriority w:val="0"/>
    <w:rPr>
      <w:color w:val="40A070"/>
    </w:rPr>
  </w:style>
  <w:style w:type="character" w:customStyle="1" w:styleId="49">
    <w:name w:val="ConstantTok"/>
    <w:basedOn w:val="38"/>
    <w:qFormat/>
    <w:uiPriority w:val="0"/>
    <w:rPr>
      <w:color w:val="880000"/>
    </w:rPr>
  </w:style>
  <w:style w:type="character" w:customStyle="1" w:styleId="50">
    <w:name w:val="CharTok"/>
    <w:basedOn w:val="38"/>
    <w:qFormat/>
    <w:uiPriority w:val="0"/>
    <w:rPr>
      <w:color w:val="4070A0"/>
    </w:rPr>
  </w:style>
  <w:style w:type="character" w:customStyle="1" w:styleId="51">
    <w:name w:val="SpecialCharTok"/>
    <w:basedOn w:val="38"/>
    <w:qFormat/>
    <w:uiPriority w:val="0"/>
    <w:rPr>
      <w:color w:val="4070A0"/>
    </w:rPr>
  </w:style>
  <w:style w:type="character" w:customStyle="1" w:styleId="52">
    <w:name w:val="StringTok"/>
    <w:basedOn w:val="38"/>
    <w:qFormat/>
    <w:uiPriority w:val="0"/>
    <w:rPr>
      <w:color w:val="4070A0"/>
    </w:rPr>
  </w:style>
  <w:style w:type="character" w:customStyle="1" w:styleId="53">
    <w:name w:val="VerbatimStringTok"/>
    <w:basedOn w:val="38"/>
    <w:qFormat/>
    <w:uiPriority w:val="0"/>
    <w:rPr>
      <w:color w:val="4070A0"/>
    </w:rPr>
  </w:style>
  <w:style w:type="character" w:customStyle="1" w:styleId="54">
    <w:name w:val="SpecialStringTok"/>
    <w:basedOn w:val="38"/>
    <w:qFormat/>
    <w:uiPriority w:val="0"/>
    <w:rPr>
      <w:color w:val="BB6688"/>
    </w:rPr>
  </w:style>
  <w:style w:type="character" w:customStyle="1" w:styleId="55">
    <w:name w:val="ImportTok"/>
    <w:basedOn w:val="38"/>
    <w:qFormat/>
    <w:uiPriority w:val="0"/>
    <w:rPr>
      <w:b/>
      <w:color w:val="008000"/>
    </w:rPr>
  </w:style>
  <w:style w:type="character" w:customStyle="1" w:styleId="56">
    <w:name w:val="CommentTok"/>
    <w:basedOn w:val="38"/>
    <w:qFormat/>
    <w:uiPriority w:val="0"/>
    <w:rPr>
      <w:i/>
      <w:color w:val="60A0B0"/>
    </w:rPr>
  </w:style>
  <w:style w:type="character" w:customStyle="1" w:styleId="57">
    <w:name w:val="DocumentationTok"/>
    <w:basedOn w:val="38"/>
    <w:qFormat/>
    <w:uiPriority w:val="0"/>
    <w:rPr>
      <w:i/>
      <w:color w:val="BA2121"/>
    </w:rPr>
  </w:style>
  <w:style w:type="character" w:customStyle="1" w:styleId="58">
    <w:name w:val="AnnotationTok"/>
    <w:basedOn w:val="38"/>
    <w:qFormat/>
    <w:uiPriority w:val="0"/>
    <w:rPr>
      <w:b/>
      <w:i/>
      <w:color w:val="60A0B0"/>
    </w:rPr>
  </w:style>
  <w:style w:type="character" w:customStyle="1" w:styleId="59">
    <w:name w:val="CommentVarTok"/>
    <w:basedOn w:val="38"/>
    <w:uiPriority w:val="0"/>
    <w:rPr>
      <w:b/>
      <w:i/>
      <w:color w:val="60A0B0"/>
    </w:rPr>
  </w:style>
  <w:style w:type="character" w:customStyle="1" w:styleId="60">
    <w:name w:val="OtherTok"/>
    <w:basedOn w:val="38"/>
    <w:uiPriority w:val="0"/>
    <w:rPr>
      <w:color w:val="007020"/>
    </w:rPr>
  </w:style>
  <w:style w:type="character" w:customStyle="1" w:styleId="61">
    <w:name w:val="FunctionTok"/>
    <w:basedOn w:val="38"/>
    <w:qFormat/>
    <w:uiPriority w:val="0"/>
    <w:rPr>
      <w:color w:val="06287E"/>
    </w:rPr>
  </w:style>
  <w:style w:type="character" w:customStyle="1" w:styleId="62">
    <w:name w:val="VariableTok"/>
    <w:basedOn w:val="38"/>
    <w:qFormat/>
    <w:uiPriority w:val="0"/>
    <w:rPr>
      <w:color w:val="19177C"/>
    </w:rPr>
  </w:style>
  <w:style w:type="character" w:customStyle="1" w:styleId="63">
    <w:name w:val="ControlFlowTok"/>
    <w:basedOn w:val="38"/>
    <w:uiPriority w:val="0"/>
    <w:rPr>
      <w:b/>
      <w:color w:val="007020"/>
    </w:rPr>
  </w:style>
  <w:style w:type="character" w:customStyle="1" w:styleId="64">
    <w:name w:val="OperatorTok"/>
    <w:basedOn w:val="38"/>
    <w:qFormat/>
    <w:uiPriority w:val="0"/>
    <w:rPr>
      <w:color w:val="666666"/>
    </w:rPr>
  </w:style>
  <w:style w:type="character" w:customStyle="1" w:styleId="65">
    <w:name w:val="BuiltInTok"/>
    <w:basedOn w:val="38"/>
    <w:uiPriority w:val="0"/>
    <w:rPr>
      <w:color w:val="008000"/>
    </w:rPr>
  </w:style>
  <w:style w:type="character" w:customStyle="1" w:styleId="66">
    <w:name w:val="ExtensionTok"/>
    <w:basedOn w:val="38"/>
    <w:uiPriority w:val="0"/>
  </w:style>
  <w:style w:type="character" w:customStyle="1" w:styleId="67">
    <w:name w:val="PreprocessorTok"/>
    <w:basedOn w:val="38"/>
    <w:qFormat/>
    <w:uiPriority w:val="0"/>
    <w:rPr>
      <w:color w:val="BC7A00"/>
    </w:rPr>
  </w:style>
  <w:style w:type="character" w:customStyle="1" w:styleId="68">
    <w:name w:val="AttributeTok"/>
    <w:basedOn w:val="38"/>
    <w:uiPriority w:val="0"/>
    <w:rPr>
      <w:color w:val="7D9029"/>
    </w:rPr>
  </w:style>
  <w:style w:type="character" w:customStyle="1" w:styleId="69">
    <w:name w:val="RegionMarkerTok"/>
    <w:basedOn w:val="38"/>
    <w:uiPriority w:val="0"/>
  </w:style>
  <w:style w:type="character" w:customStyle="1" w:styleId="70">
    <w:name w:val="InformationTok"/>
    <w:basedOn w:val="38"/>
    <w:uiPriority w:val="0"/>
    <w:rPr>
      <w:b/>
      <w:i/>
      <w:color w:val="60A0B0"/>
    </w:rPr>
  </w:style>
  <w:style w:type="character" w:customStyle="1" w:styleId="71">
    <w:name w:val="WarningTok"/>
    <w:basedOn w:val="38"/>
    <w:uiPriority w:val="0"/>
    <w:rPr>
      <w:b/>
      <w:i/>
      <w:color w:val="60A0B0"/>
    </w:rPr>
  </w:style>
  <w:style w:type="character" w:customStyle="1" w:styleId="72">
    <w:name w:val="AlertTok"/>
    <w:basedOn w:val="38"/>
    <w:qFormat/>
    <w:uiPriority w:val="0"/>
    <w:rPr>
      <w:b/>
      <w:color w:val="FF0000"/>
    </w:rPr>
  </w:style>
  <w:style w:type="character" w:customStyle="1" w:styleId="73">
    <w:name w:val="ErrorTok"/>
    <w:basedOn w:val="38"/>
    <w:uiPriority w:val="0"/>
    <w:rPr>
      <w:b/>
      <w:color w:val="FF0000"/>
    </w:rPr>
  </w:style>
  <w:style w:type="character" w:customStyle="1" w:styleId="74">
    <w:name w:val="NormalTok"/>
    <w:basedOn w:val="3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985</Words>
  <Characters>1117</Characters>
  <Lines>3</Lines>
  <Paragraphs>1</Paragraphs>
  <TotalTime>21</TotalTime>
  <ScaleCrop>false</ScaleCrop>
  <LinksUpToDate>false</LinksUpToDate>
  <CharactersWithSpaces>1136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2026-04-27T12:41:00Z</dcterms:created>
  <dc:creator>微信用户</dc:creator>
  <cp:lastModifiedBy>微信用户</cp:lastModifiedBy>
  <dcterms:modified xsi:type="dcterms:W3CDTF">2026-04-29T04:56:29Z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{"Label":"1","ContentProducer":"00119144030071526726XG1JSDB","ProduceID":"2048735492390965249-word-1777293679960","ReservedCode1":"{\"Type\":\"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,"ContentPropagator":"00119144030071526726XG1JSDB","PropagateID":"2048735492390965249-word-1777293679960","ReservedCode2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}</vt:lpwstr>
  </property>
  <property fmtid="{D5CDD505-2E9C-101B-9397-08002B2CF9AE}" pid="3" name="KSOTemplateDocerSaveRecord">
    <vt:lpwstr>eyJoZGlkIjoiMTMwZTI4Y2EzODJkYjYyODIzODk5NmExMzE5MWFjNjEiLCJ1c2VySWQiOiIxNTQ2Njg2NTY1In0=</vt:lpwstr>
  </property>
  <property fmtid="{D5CDD505-2E9C-101B-9397-08002B2CF9AE}" pid="4" name="KSOProductBuildVer">
    <vt:lpwstr>2052-12.1.0.25865</vt:lpwstr>
  </property>
  <property fmtid="{D5CDD505-2E9C-101B-9397-08002B2CF9AE}" pid="5" name="ICV">
    <vt:lpwstr>327B5323EBCA4A7B9BA8477DE351F664_13</vt:lpwstr>
  </property>
</Properties>
</file>