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01B68">
      <w:pPr>
        <w:pStyle w:val="25"/>
      </w:pPr>
      <w:r>
        <w:rPr>
          <w:b/>
          <w:bCs/>
        </w:rPr>
        <w:t>会议主题</w:t>
      </w:r>
      <w:r>
        <w:t>：</w:t>
      </w:r>
      <w:r>
        <w:rPr>
          <w:rFonts w:ascii="宋体" w:hAnsi="宋体" w:eastAsia="宋体" w:cs="宋体"/>
          <w:sz w:val="24"/>
          <w:szCs w:val="24"/>
        </w:rPr>
        <w:t>项目终期完善、全成果整合与 Week10 提交筹备</w:t>
      </w:r>
      <w:r>
        <w:t>周会</w:t>
      </w:r>
    </w:p>
    <w:p w14:paraId="54691F53">
      <w:pPr>
        <w:pStyle w:val="3"/>
      </w:pPr>
      <w:r>
        <w:rPr>
          <w:b/>
          <w:bCs/>
        </w:rPr>
        <w:t>发言人</w:t>
      </w:r>
      <w:r>
        <w:t>：樊澍、</w:t>
      </w:r>
      <w:r>
        <w:rPr>
          <w:rFonts w:hint="eastAsia"/>
          <w:lang w:val="en-US" w:eastAsia="zh-CN"/>
        </w:rPr>
        <w:t>朱飞宇</w:t>
      </w:r>
      <w:r>
        <w:t>、</w:t>
      </w:r>
      <w:r>
        <w:rPr>
          <w:lang w:val="en-US" w:eastAsia="zh-CN"/>
        </w:rPr>
        <w:t>Kobe Bryant</w:t>
      </w:r>
      <w:r>
        <w:t>、Wanying Du</w:t>
      </w:r>
    </w:p>
    <w:p w14:paraId="7AB00436">
      <w:pPr>
        <w:pStyle w:val="3"/>
      </w:pPr>
      <w:r>
        <w:rPr>
          <w:b/>
          <w:bCs/>
        </w:rPr>
        <w:t>会议摘要</w:t>
      </w:r>
      <w:r>
        <w:t>：</w:t>
      </w:r>
      <w:r>
        <w:rPr>
          <w:rFonts w:ascii="宋体" w:hAnsi="宋体" w:eastAsia="宋体" w:cs="宋体"/>
          <w:sz w:val="24"/>
          <w:szCs w:val="24"/>
        </w:rPr>
        <w:t>本次会议确认 Week8 Poster 已顺利提交，全面整合系统、视频、作品集等全部成果，明确 Week10 最终提交内容与检查细则，为项目完整收尾做好准备。</w:t>
      </w:r>
    </w:p>
    <w:p w14:paraId="0A99936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B264300">
      <w:pPr>
        <w:pStyle w:val="5"/>
      </w:pPr>
      <w:bookmarkStart w:id="0" w:name="一原型迭代与视觉规范"/>
      <w:r>
        <w:t>一、</w:t>
      </w:r>
      <w:r>
        <w:rPr>
          <w:rFonts w:ascii="宋体" w:hAnsi="宋体" w:eastAsia="宋体" w:cs="宋体"/>
          <w:sz w:val="24"/>
          <w:szCs w:val="24"/>
        </w:rPr>
        <w:t>项目进度评估与核心交付物</w:t>
      </w:r>
    </w:p>
    <w:p w14:paraId="4708C737">
      <w:pPr>
        <w:pStyle w:val="3"/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1" w:name="视觉与内容升级"/>
      <w:r>
        <w:rPr>
          <w:rFonts w:ascii="宋体" w:hAnsi="宋体" w:eastAsia="宋体" w:cs="宋体"/>
          <w:sz w:val="24"/>
          <w:szCs w:val="24"/>
        </w:rPr>
        <w:t>本次会议对整体进度进行复盘，明确已完成任务与最终提交安排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5F2E372B">
      <w:pPr>
        <w:pStyle w:val="6"/>
      </w:pPr>
      <w:r>
        <w:t xml:space="preserve">1.  </w:t>
      </w:r>
      <w:r>
        <w:rPr>
          <w:rFonts w:ascii="宋体" w:hAnsi="宋体" w:eastAsia="宋体" w:cs="宋体"/>
          <w:sz w:val="24"/>
          <w:szCs w:val="24"/>
        </w:rPr>
        <w:t>已完成提交确认</w:t>
      </w:r>
    </w:p>
    <w:p w14:paraId="78D9419F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历史提交</w:t>
      </w:r>
      <w:r>
        <w:rPr>
          <w:rFonts w:ascii="宋体" w:hAnsi="宋体" w:eastAsia="宋体" w:cs="宋体"/>
          <w:sz w:val="24"/>
          <w:szCs w:val="24"/>
        </w:rPr>
        <w:t>：Week8 已完成正式 Poster 提交，内容与格式均符合课程要求</w:t>
      </w:r>
    </w:p>
    <w:bookmarkEnd w:id="1"/>
    <w:p w14:paraId="07C8977E">
      <w:pPr>
        <w:pStyle w:val="6"/>
      </w:pPr>
      <w:bookmarkStart w:id="2" w:name="用户反馈驱动的迭代逻辑"/>
      <w:r>
        <w:rPr>
          <w:rFonts w:hint="eastAsia"/>
          <w:lang w:val="en-US" w:eastAsia="zh-CN"/>
        </w:rPr>
        <w:t>2</w:t>
      </w:r>
      <w:r>
        <w:t xml:space="preserve">.  </w:t>
      </w:r>
      <w:r>
        <w:rPr>
          <w:rFonts w:ascii="宋体" w:hAnsi="宋体" w:eastAsia="宋体" w:cs="宋体"/>
          <w:sz w:val="24"/>
          <w:szCs w:val="24"/>
        </w:rPr>
        <w:t>最终整体交付节点</w:t>
      </w:r>
    </w:p>
    <w:p w14:paraId="5FFD1D11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交付时间</w:t>
      </w:r>
      <w:r>
        <w:rPr>
          <w:rFonts w:ascii="宋体" w:hAnsi="宋体" w:eastAsia="宋体" w:cs="宋体"/>
          <w:sz w:val="24"/>
          <w:szCs w:val="24"/>
        </w:rPr>
        <w:t>：第 10 周完成全部项目最终提交</w:t>
      </w:r>
    </w:p>
    <w:p w14:paraId="6F56F377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交付清单</w:t>
      </w:r>
      <w:r>
        <w:rPr>
          <w:rFonts w:ascii="宋体" w:hAnsi="宋体" w:eastAsia="宋体" w:cs="宋体"/>
          <w:sz w:val="24"/>
          <w:szCs w:val="24"/>
        </w:rPr>
        <w:t>：作品集（含可交互前端）、Web App 系统、2 分钟视频演示（Video Demo）</w:t>
      </w:r>
    </w:p>
    <w:p w14:paraId="6994A6B3">
      <w:pPr>
        <w:pStyle w:val="6"/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当前整体进度状态</w:t>
      </w:r>
    </w:p>
    <w:p w14:paraId="07C6EC8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进度说明</w:t>
      </w:r>
      <w:r>
        <w:rPr>
          <w:rFonts w:ascii="宋体" w:hAnsi="宋体" w:eastAsia="宋体" w:cs="宋体"/>
          <w:sz w:val="24"/>
          <w:szCs w:val="24"/>
        </w:rPr>
        <w:t>：用户调研、Persona、User Journey Map、原型开发、Poster 等全部任务已完成</w:t>
      </w:r>
    </w:p>
    <w:p w14:paraId="3FA3BBD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作品集说明</w:t>
      </w:r>
      <w:r>
        <w:rPr>
          <w:rFonts w:ascii="宋体" w:hAnsi="宋体" w:eastAsia="宋体" w:cs="宋体"/>
          <w:sz w:val="24"/>
          <w:szCs w:val="24"/>
        </w:rPr>
        <w:t>：可交互前端已搭建完成，全程会议记录、迭代过程完整可查</w:t>
      </w:r>
    </w:p>
    <w:bookmarkEnd w:id="0"/>
    <w:bookmarkEnd w:id="2"/>
    <w:p w14:paraId="19961A4E">
      <w:pPr>
        <w:pStyle w:val="5"/>
      </w:pPr>
      <w:bookmarkStart w:id="3" w:name="二作品集portfolio完善"/>
      <w:r>
        <w:t>二、</w:t>
      </w:r>
      <w:r>
        <w:rPr>
          <w:rFonts w:ascii="宋体" w:hAnsi="宋体" w:eastAsia="宋体" w:cs="宋体"/>
          <w:sz w:val="24"/>
          <w:szCs w:val="24"/>
        </w:rPr>
        <w:t>终期成果整合与质量检查</w:t>
      </w:r>
    </w:p>
    <w:p w14:paraId="26DD3C34">
      <w:pPr>
        <w:pStyle w:val="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本周对所有终版成果进行统一核对，确保全部达到提交标准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05DDE2F5">
      <w:pPr>
        <w:pStyle w:val="6"/>
      </w:pPr>
      <w:bookmarkStart w:id="4" w:name="核心文档补充"/>
      <w:r>
        <w:t xml:space="preserve">1. </w:t>
      </w:r>
      <w:r>
        <w:rPr>
          <w:rFonts w:ascii="宋体" w:hAnsi="宋体" w:eastAsia="宋体" w:cs="宋体"/>
          <w:sz w:val="24"/>
          <w:szCs w:val="24"/>
        </w:rPr>
        <w:t>系统成果检查</w:t>
      </w:r>
    </w:p>
    <w:p w14:paraId="7B96C31E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功能状态</w:t>
      </w:r>
      <w:r>
        <w:rPr>
          <w:rFonts w:ascii="宋体" w:hAnsi="宋体" w:eastAsia="宋体" w:cs="宋体"/>
          <w:sz w:val="24"/>
          <w:szCs w:val="24"/>
        </w:rPr>
        <w:t>：Web App 高保真界面完整，核心流程可流畅交互，无明显问题</w:t>
      </w:r>
    </w:p>
    <w:bookmarkEnd w:id="4"/>
    <w:p w14:paraId="7EBF0609">
      <w:pPr>
        <w:pStyle w:val="6"/>
      </w:pPr>
      <w:bookmarkStart w:id="5" w:name="可用性测试执行"/>
      <w:r>
        <w:t xml:space="preserve">2. </w:t>
      </w:r>
      <w:r>
        <w:rPr>
          <w:rFonts w:ascii="宋体" w:hAnsi="宋体" w:eastAsia="宋体" w:cs="宋体"/>
          <w:sz w:val="24"/>
          <w:szCs w:val="24"/>
        </w:rPr>
        <w:t xml:space="preserve">视频 Demo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和任务内容</w:t>
      </w:r>
      <w:r>
        <w:rPr>
          <w:rFonts w:ascii="宋体" w:hAnsi="宋体" w:eastAsia="宋体" w:cs="宋体"/>
          <w:sz w:val="24"/>
          <w:szCs w:val="24"/>
        </w:rPr>
        <w:t>检查</w:t>
      </w:r>
    </w:p>
    <w:p w14:paraId="0FC8D8DC">
      <w:pPr>
        <w:pStyle w:val="26"/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视频状态</w:t>
      </w:r>
      <w:r>
        <w:rPr>
          <w:rFonts w:ascii="宋体" w:hAnsi="宋体" w:eastAsia="宋体" w:cs="宋体"/>
          <w:sz w:val="24"/>
          <w:szCs w:val="24"/>
        </w:rPr>
        <w:t>：2 分钟演示视频内容完整、画面清晰、时长合规，可直接使用</w:t>
      </w:r>
    </w:p>
    <w:p w14:paraId="75B53DD2">
      <w:pPr>
        <w:pStyle w:val="26"/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内容状态</w:t>
      </w:r>
      <w:r>
        <w:rPr>
          <w:rFonts w:ascii="宋体" w:hAnsi="宋体" w:eastAsia="宋体" w:cs="宋体"/>
          <w:sz w:val="24"/>
          <w:szCs w:val="24"/>
        </w:rPr>
        <w:t>：包含全部研究、设计、开发、展示材料，结构清晰、可正常访问</w:t>
      </w:r>
    </w:p>
    <w:bookmarkEnd w:id="3"/>
    <w:bookmarkEnd w:id="5"/>
    <w:p w14:paraId="4952ECAA">
      <w:pPr>
        <w:pStyle w:val="5"/>
      </w:pPr>
      <w:bookmarkStart w:id="6" w:name="三demo视频制作规划"/>
      <w:r>
        <w:t>三、</w:t>
      </w:r>
      <w:r>
        <w:rPr>
          <w:rFonts w:ascii="宋体" w:hAnsi="宋体" w:eastAsia="宋体" w:cs="宋体"/>
          <w:sz w:val="24"/>
          <w:szCs w:val="24"/>
        </w:rPr>
        <w:t>任务分工与执行安排</w:t>
      </w:r>
    </w:p>
    <w:p w14:paraId="25187C07">
      <w:pPr>
        <w:pStyle w:val="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围绕终期整合、测试、优化与提交准备，明确每人最终职责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5CA34120">
      <w:pPr>
        <w:numPr>
          <w:ilvl w:val="0"/>
          <w:numId w:val="1"/>
        </w:numPr>
      </w:pPr>
      <w:bookmarkStart w:id="7" w:name="拍摄形式与技术实现"/>
      <w:r>
        <w:rPr>
          <w:rFonts w:ascii="宋体" w:hAnsi="宋体" w:eastAsia="宋体" w:cs="宋体"/>
          <w:b/>
          <w:bCs/>
          <w:sz w:val="24"/>
          <w:szCs w:val="24"/>
        </w:rPr>
        <w:t>樊澍</w:t>
      </w:r>
      <w:r>
        <w:rPr>
          <w:rFonts w:ascii="宋体" w:hAnsi="宋体" w:eastAsia="宋体" w:cs="宋体"/>
          <w:sz w:val="24"/>
          <w:szCs w:val="24"/>
        </w:rPr>
        <w:t>：协助整体成果检查，确认 Poster 相关材料已完整归档</w:t>
      </w:r>
    </w:p>
    <w:p w14:paraId="4A594ACF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朱飞宇</w:t>
      </w:r>
      <w:r>
        <w:rPr>
          <w:rFonts w:ascii="宋体" w:hAnsi="宋体" w:eastAsia="宋体" w:cs="宋体"/>
          <w:sz w:val="24"/>
          <w:szCs w:val="24"/>
        </w:rPr>
        <w:t>：完成作品集全内容校对、链接测试、素材补齐与前端优化</w:t>
      </w:r>
      <w:bookmarkStart w:id="9" w:name="_GoBack"/>
      <w:bookmarkEnd w:id="9"/>
    </w:p>
    <w:p w14:paraId="28B75AA2">
      <w:pPr>
        <w:numPr>
          <w:ilvl w:val="0"/>
          <w:numId w:val="1"/>
        </w:numPr>
      </w:pPr>
      <w:r>
        <w:rPr>
          <w:rFonts w:ascii="宋体" w:hAnsi="宋体" w:eastAsia="宋体" w:cs="宋体"/>
          <w:b/>
          <w:bCs/>
          <w:sz w:val="24"/>
          <w:szCs w:val="24"/>
        </w:rPr>
        <w:t>Wanying Du</w:t>
      </w:r>
      <w:r>
        <w:rPr>
          <w:rFonts w:ascii="宋体" w:hAnsi="宋体" w:eastAsia="宋体" w:cs="宋体"/>
          <w:sz w:val="24"/>
          <w:szCs w:val="24"/>
        </w:rPr>
        <w:t>：完成系统全功能测试、细节优化、使用说明文档整理</w:t>
      </w:r>
    </w:p>
    <w:p w14:paraId="04BC9AD2">
      <w:pPr>
        <w:numPr>
          <w:ilvl w:val="0"/>
          <w:numId w:val="1"/>
        </w:numPr>
        <w:rPr>
          <w:b/>
          <w:bCs/>
        </w:rPr>
      </w:pPr>
      <w:r>
        <w:rPr>
          <w:rFonts w:ascii="宋体" w:hAnsi="宋体" w:eastAsia="宋体" w:cs="宋体"/>
          <w:b/>
          <w:bCs/>
          <w:sz w:val="24"/>
          <w:szCs w:val="24"/>
        </w:rPr>
        <w:t>Kobe Bryant</w:t>
      </w:r>
      <w:r>
        <w:rPr>
          <w:rFonts w:ascii="宋体" w:hAnsi="宋体" w:eastAsia="宋体" w:cs="宋体"/>
          <w:sz w:val="24"/>
          <w:szCs w:val="24"/>
        </w:rPr>
        <w:t>：完成视频 Demo 最终导出、上传、格式规范与素材归档</w:t>
      </w:r>
    </w:p>
    <w:p w14:paraId="0400213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7"/>
    <w:p w14:paraId="440E86FF">
      <w:bookmarkStart w:id="8" w:name="四待办事项"/>
      <w:r>
        <w:rPr>
          <w:i/>
          <w:color w:val="999999"/>
        </w:rPr>
        <w:t>（注：文档部分内容可能由 AI 生成）</w:t>
      </w:r>
    </w:p>
    <w:bookmarkEnd w:id="8"/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BBAAE">
    <w:pPr>
      <w:pStyle w:val="15"/>
      <w:jc w:val="center"/>
    </w:pPr>
    <w:r>
      <w:drawing>
        <wp:inline distT="0" distB="0" distL="0" distR="0">
          <wp:extent cx="1117600" cy="101600"/>
          <wp:effectExtent l="0" t="0" r="0" b="0"/>
          <wp:docPr id="103462116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4621161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7600" cy="10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0F2EAD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ADCFD">
    <w:pPr>
      <w:pStyle w:val="1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86888"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C88BAC">
    <w:pPr>
      <w:pStyle w:val="1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8C9CE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36808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F4C92E"/>
    <w:multiLevelType w:val="singleLevel"/>
    <w:tmpl w:val="CAF4C92E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A65EA"/>
    <w:rsid w:val="1F0D1E03"/>
    <w:rsid w:val="2A2172DA"/>
    <w:rsid w:val="622B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43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4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4F81BD" w:themeColor="accent1"/>
    </w:rPr>
  </w:style>
  <w:style w:type="character" w:customStyle="1" w:styleId="23">
    <w:name w:val="题注 字符"/>
    <w:basedOn w:val="21"/>
    <w:link w:val="12"/>
    <w:qFormat/>
    <w:uiPriority w:val="0"/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basedOn w:val="12"/>
    <w:qFormat/>
    <w:uiPriority w:val="0"/>
    <w:pPr>
      <w:keepNext/>
    </w:pPr>
  </w:style>
  <w:style w:type="paragraph" w:customStyle="1" w:styleId="35">
    <w:name w:val="Image Caption"/>
    <w:basedOn w:val="12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3"/>
    <w:link w:val="39"/>
    <w:qFormat/>
    <w:uiPriority w:val="0"/>
    <w:rPr>
      <w:rFonts w:ascii="Consolas" w:hAnsi="Consolas"/>
      <w:sz w:val="22"/>
    </w:rPr>
  </w:style>
  <w:style w:type="paragraph" w:customStyle="1" w:styleId="39">
    <w:name w:val="Source Code"/>
    <w:link w:val="38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40">
    <w:name w:val="Section Number"/>
    <w:basedOn w:val="23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2">
    <w:name w:val="页眉 字符"/>
    <w:basedOn w:val="21"/>
    <w:link w:val="16"/>
    <w:qFormat/>
    <w:uiPriority w:val="0"/>
    <w:rPr>
      <w:sz w:val="18"/>
      <w:szCs w:val="18"/>
    </w:rPr>
  </w:style>
  <w:style w:type="character" w:customStyle="1" w:styleId="43">
    <w:name w:val="页脚 字符"/>
    <w:basedOn w:val="21"/>
    <w:link w:val="15"/>
    <w:qFormat/>
    <w:uiPriority w:val="99"/>
    <w:rPr>
      <w:sz w:val="18"/>
      <w:szCs w:val="18"/>
    </w:rPr>
  </w:style>
  <w:style w:type="character" w:customStyle="1" w:styleId="44">
    <w:name w:val="KeywordTok"/>
    <w:basedOn w:val="38"/>
    <w:qFormat/>
    <w:uiPriority w:val="0"/>
    <w:rPr>
      <w:b/>
      <w:color w:val="007020"/>
    </w:rPr>
  </w:style>
  <w:style w:type="character" w:customStyle="1" w:styleId="45">
    <w:name w:val="DataTypeTok"/>
    <w:basedOn w:val="38"/>
    <w:qFormat/>
    <w:uiPriority w:val="0"/>
    <w:rPr>
      <w:color w:val="902000"/>
    </w:rPr>
  </w:style>
  <w:style w:type="character" w:customStyle="1" w:styleId="46">
    <w:name w:val="DecValTok"/>
    <w:basedOn w:val="38"/>
    <w:qFormat/>
    <w:uiPriority w:val="0"/>
    <w:rPr>
      <w:color w:val="40A070"/>
    </w:rPr>
  </w:style>
  <w:style w:type="character" w:customStyle="1" w:styleId="47">
    <w:name w:val="BaseNTok"/>
    <w:basedOn w:val="38"/>
    <w:qFormat/>
    <w:uiPriority w:val="0"/>
    <w:rPr>
      <w:color w:val="40A070"/>
    </w:rPr>
  </w:style>
  <w:style w:type="character" w:customStyle="1" w:styleId="48">
    <w:name w:val="FloatTok"/>
    <w:basedOn w:val="38"/>
    <w:uiPriority w:val="0"/>
    <w:rPr>
      <w:color w:val="40A070"/>
    </w:rPr>
  </w:style>
  <w:style w:type="character" w:customStyle="1" w:styleId="49">
    <w:name w:val="ConstantTok"/>
    <w:basedOn w:val="38"/>
    <w:qFormat/>
    <w:uiPriority w:val="0"/>
    <w:rPr>
      <w:color w:val="880000"/>
    </w:rPr>
  </w:style>
  <w:style w:type="character" w:customStyle="1" w:styleId="50">
    <w:name w:val="CharTok"/>
    <w:basedOn w:val="38"/>
    <w:qFormat/>
    <w:uiPriority w:val="0"/>
    <w:rPr>
      <w:color w:val="4070A0"/>
    </w:rPr>
  </w:style>
  <w:style w:type="character" w:customStyle="1" w:styleId="51">
    <w:name w:val="SpecialCharTok"/>
    <w:basedOn w:val="38"/>
    <w:qFormat/>
    <w:uiPriority w:val="0"/>
    <w:rPr>
      <w:color w:val="4070A0"/>
    </w:rPr>
  </w:style>
  <w:style w:type="character" w:customStyle="1" w:styleId="52">
    <w:name w:val="StringTok"/>
    <w:basedOn w:val="38"/>
    <w:qFormat/>
    <w:uiPriority w:val="0"/>
    <w:rPr>
      <w:color w:val="4070A0"/>
    </w:rPr>
  </w:style>
  <w:style w:type="character" w:customStyle="1" w:styleId="53">
    <w:name w:val="VerbatimStringTok"/>
    <w:basedOn w:val="38"/>
    <w:qFormat/>
    <w:uiPriority w:val="0"/>
    <w:rPr>
      <w:color w:val="4070A0"/>
    </w:rPr>
  </w:style>
  <w:style w:type="character" w:customStyle="1" w:styleId="54">
    <w:name w:val="SpecialStringTok"/>
    <w:basedOn w:val="38"/>
    <w:qFormat/>
    <w:uiPriority w:val="0"/>
    <w:rPr>
      <w:color w:val="BB6688"/>
    </w:rPr>
  </w:style>
  <w:style w:type="character" w:customStyle="1" w:styleId="55">
    <w:name w:val="ImportTok"/>
    <w:basedOn w:val="38"/>
    <w:qFormat/>
    <w:uiPriority w:val="0"/>
    <w:rPr>
      <w:b/>
      <w:color w:val="008000"/>
    </w:rPr>
  </w:style>
  <w:style w:type="character" w:customStyle="1" w:styleId="56">
    <w:name w:val="CommentTok"/>
    <w:basedOn w:val="38"/>
    <w:qFormat/>
    <w:uiPriority w:val="0"/>
    <w:rPr>
      <w:i/>
      <w:color w:val="60A0B0"/>
    </w:rPr>
  </w:style>
  <w:style w:type="character" w:customStyle="1" w:styleId="57">
    <w:name w:val="DocumentationTok"/>
    <w:basedOn w:val="38"/>
    <w:qFormat/>
    <w:uiPriority w:val="0"/>
    <w:rPr>
      <w:i/>
      <w:color w:val="BA2121"/>
    </w:rPr>
  </w:style>
  <w:style w:type="character" w:customStyle="1" w:styleId="58">
    <w:name w:val="AnnotationTok"/>
    <w:basedOn w:val="38"/>
    <w:qFormat/>
    <w:uiPriority w:val="0"/>
    <w:rPr>
      <w:b/>
      <w:i/>
      <w:color w:val="60A0B0"/>
    </w:rPr>
  </w:style>
  <w:style w:type="character" w:customStyle="1" w:styleId="59">
    <w:name w:val="CommentVarTok"/>
    <w:basedOn w:val="38"/>
    <w:uiPriority w:val="0"/>
    <w:rPr>
      <w:b/>
      <w:i/>
      <w:color w:val="60A0B0"/>
    </w:rPr>
  </w:style>
  <w:style w:type="character" w:customStyle="1" w:styleId="60">
    <w:name w:val="OtherTok"/>
    <w:basedOn w:val="38"/>
    <w:uiPriority w:val="0"/>
    <w:rPr>
      <w:color w:val="007020"/>
    </w:rPr>
  </w:style>
  <w:style w:type="character" w:customStyle="1" w:styleId="61">
    <w:name w:val="FunctionTok"/>
    <w:basedOn w:val="38"/>
    <w:qFormat/>
    <w:uiPriority w:val="0"/>
    <w:rPr>
      <w:color w:val="06287E"/>
    </w:rPr>
  </w:style>
  <w:style w:type="character" w:customStyle="1" w:styleId="62">
    <w:name w:val="VariableTok"/>
    <w:basedOn w:val="38"/>
    <w:qFormat/>
    <w:uiPriority w:val="0"/>
    <w:rPr>
      <w:color w:val="19177C"/>
    </w:rPr>
  </w:style>
  <w:style w:type="character" w:customStyle="1" w:styleId="63">
    <w:name w:val="ControlFlowTok"/>
    <w:basedOn w:val="38"/>
    <w:uiPriority w:val="0"/>
    <w:rPr>
      <w:b/>
      <w:color w:val="007020"/>
    </w:rPr>
  </w:style>
  <w:style w:type="character" w:customStyle="1" w:styleId="64">
    <w:name w:val="OperatorTok"/>
    <w:basedOn w:val="38"/>
    <w:qFormat/>
    <w:uiPriority w:val="0"/>
    <w:rPr>
      <w:color w:val="666666"/>
    </w:rPr>
  </w:style>
  <w:style w:type="character" w:customStyle="1" w:styleId="65">
    <w:name w:val="BuiltInTok"/>
    <w:basedOn w:val="38"/>
    <w:uiPriority w:val="0"/>
    <w:rPr>
      <w:color w:val="008000"/>
    </w:rPr>
  </w:style>
  <w:style w:type="character" w:customStyle="1" w:styleId="66">
    <w:name w:val="ExtensionTok"/>
    <w:basedOn w:val="38"/>
    <w:uiPriority w:val="0"/>
  </w:style>
  <w:style w:type="character" w:customStyle="1" w:styleId="67">
    <w:name w:val="PreprocessorTok"/>
    <w:basedOn w:val="38"/>
    <w:qFormat/>
    <w:uiPriority w:val="0"/>
    <w:rPr>
      <w:color w:val="BC7A00"/>
    </w:rPr>
  </w:style>
  <w:style w:type="character" w:customStyle="1" w:styleId="68">
    <w:name w:val="AttributeTok"/>
    <w:basedOn w:val="38"/>
    <w:uiPriority w:val="0"/>
    <w:rPr>
      <w:color w:val="7D9029"/>
    </w:rPr>
  </w:style>
  <w:style w:type="character" w:customStyle="1" w:styleId="69">
    <w:name w:val="RegionMarkerTok"/>
    <w:basedOn w:val="38"/>
    <w:uiPriority w:val="0"/>
  </w:style>
  <w:style w:type="character" w:customStyle="1" w:styleId="70">
    <w:name w:val="InformationTok"/>
    <w:basedOn w:val="38"/>
    <w:uiPriority w:val="0"/>
    <w:rPr>
      <w:b/>
      <w:i/>
      <w:color w:val="60A0B0"/>
    </w:rPr>
  </w:style>
  <w:style w:type="character" w:customStyle="1" w:styleId="71">
    <w:name w:val="WarningTok"/>
    <w:basedOn w:val="38"/>
    <w:uiPriority w:val="0"/>
    <w:rPr>
      <w:b/>
      <w:i/>
      <w:color w:val="60A0B0"/>
    </w:rPr>
  </w:style>
  <w:style w:type="character" w:customStyle="1" w:styleId="72">
    <w:name w:val="AlertTok"/>
    <w:basedOn w:val="38"/>
    <w:qFormat/>
    <w:uiPriority w:val="0"/>
    <w:rPr>
      <w:b/>
      <w:color w:val="FF0000"/>
    </w:rPr>
  </w:style>
  <w:style w:type="character" w:customStyle="1" w:styleId="73">
    <w:name w:val="ErrorTok"/>
    <w:basedOn w:val="38"/>
    <w:uiPriority w:val="0"/>
    <w:rPr>
      <w:b/>
      <w:color w:val="FF0000"/>
    </w:rPr>
  </w:style>
  <w:style w:type="character" w:customStyle="1" w:styleId="74">
    <w:name w:val="NormalTok"/>
    <w:basedOn w:val="3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985</Words>
  <Characters>1117</Characters>
  <Lines>3</Lines>
  <Paragraphs>1</Paragraphs>
  <TotalTime>20</TotalTime>
  <ScaleCrop>false</ScaleCrop>
  <LinksUpToDate>false</LinksUpToDate>
  <CharactersWithSpaces>1136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2026-04-27T12:41:00Z</dcterms:created>
  <dc:creator>微信用户</dc:creator>
  <cp:lastModifiedBy>微信用户</cp:lastModifiedBy>
  <dcterms:modified xsi:type="dcterms:W3CDTF">2026-04-29T06:57:55Z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{"Label":"1","ContentProducer":"00119144030071526726XG1JSDB","ProduceID":"2048735492390965249-word-1777293679960","ReservedCode1":"{\"Type\":\" TC260PG\",\"Version\":1,\"Bindings\":[{\"Type\":\"soft\",\"AlgID\":\"rand\",\"Value\":\"82bd0e660c4ee332\"},{\"Type\":\"hash\",\"AlgID\":\"sm3\",\"Value\":\"134b5eba5db64f867f06cf8b9a809bcec7e3f3129df52107b24996df8b3e0c5c\"}],\"PubSD\":[{\"Type\":\"DS\",\"AlgID\":\"sm2\",\"TBSData\":{\"Type\":\"Binding\",\"BType\":\"hash\"},\"Signature\":\"3045022100f7f762454e55c646c39ec95ec38ed98e6ed2e819069b5647f9090b9db7f889c2022074cf2f6c7882a31832f61436df1000596dbeb0c03605fd967430f649298c33cb\"},{\"Type\":\"PubKey\",\"AlgID\":\"sm2\",\"KeyValue\":\"04b7d6557c2994a0abd9c6cf9ee6ee26605cb0cf631ec433049de82906d43d5429191ee16866692fc9ad876c74998d70d538b7a3765e5e54edad548fab2e91f4ec\"}],\"Extension\":{\"Timestamp\":1777293679,\"KeyVersion\":\"v1-pP0Jbahkoec146\"}}","ContentPropagator":"00119144030071526726XG1JSDB","PropagateID":"2048735492390965249-word-1777293679960","ReservedCode2":"{\"Type\":\" TC260PG\",\"Version\":1,\"Bindings\":[{\"Type\":\"soft\",\"AlgID\":\"rand\",\"Value\":\"82bd0e660c4ee332\"},{\"Type\":\"hash\",\"AlgID\":\"sm3\",\"Value\":\"134b5eba5db64f867f06cf8b9a809bcec7e3f3129df52107b24996df8b3e0c5c\"}],\"PubSD\":[{\"Type\":\"DS\",\"AlgID\":\"sm2\",\"TBSData\":{\"Type\":\"Binding\",\"BType\":\"hash\"},\"Signature\":\"3045022100f7f762454e55c646c39ec95ec38ed98e6ed2e819069b5647f9090b9db7f889c2022074cf2f6c7882a31832f61436df1000596dbeb0c03605fd967430f649298c33cb\"},{\"Type\":\"PubKey\",\"AlgID\":\"sm2\",\"KeyValue\":\"04b7d6557c2994a0abd9c6cf9ee6ee26605cb0cf631ec433049de82906d43d5429191ee16866692fc9ad876c74998d70d538b7a3765e5e54edad548fab2e91f4ec\"}],\"Extension\":{\"Timestamp\":1777293679,\"KeyVersion\":\"v1-pP0Jbahkoec146\"}}"}</vt:lpwstr>
  </property>
  <property fmtid="{D5CDD505-2E9C-101B-9397-08002B2CF9AE}" pid="3" name="KSOTemplateDocerSaveRecord">
    <vt:lpwstr>eyJoZGlkIjoiMTMwZTI4Y2EzODJkYjYyODIzODk5NmExMzE5MWFjNjEiLCJ1c2VySWQiOiIxNTQ2Njg2NTY1In0=</vt:lpwstr>
  </property>
  <property fmtid="{D5CDD505-2E9C-101B-9397-08002B2CF9AE}" pid="4" name="KSOProductBuildVer">
    <vt:lpwstr>2052-12.1.0.25865</vt:lpwstr>
  </property>
  <property fmtid="{D5CDD505-2E9C-101B-9397-08002B2CF9AE}" pid="5" name="ICV">
    <vt:lpwstr>327B5323EBCA4A7B9BA8477DE351F664_13</vt:lpwstr>
  </property>
</Properties>
</file>