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93CBDF">
      <w:pPr>
        <w:pStyle w:val="13"/>
        <w:spacing w:before="120"/>
        <w:ind w:right="25"/>
        <w:jc w:val="center"/>
        <w:rPr>
          <w:b/>
          <w:sz w:val="21"/>
        </w:rPr>
      </w:pPr>
      <w:r>
        <w:rPr>
          <w:b/>
          <w:sz w:val="30"/>
          <w:szCs w:val="30"/>
        </w:rPr>
        <w:t>2026</w:t>
      </w:r>
      <w:r>
        <w:rPr>
          <w:rFonts w:hint="eastAsia"/>
          <w:b/>
          <w:sz w:val="30"/>
          <w:szCs w:val="30"/>
        </w:rPr>
        <w:t>开源鸿蒙大学生创新大赛-赛道一</w:t>
      </w:r>
    </w:p>
    <w:p w14:paraId="5D00F6F6">
      <w:pPr>
        <w:pStyle w:val="13"/>
        <w:spacing w:before="120"/>
        <w:ind w:right="25"/>
        <w:jc w:val="center"/>
        <w:rPr>
          <w:sz w:val="21"/>
        </w:rPr>
      </w:pPr>
    </w:p>
    <w:p w14:paraId="090F2A1D">
      <w:pPr>
        <w:pStyle w:val="13"/>
        <w:spacing w:before="120"/>
        <w:ind w:right="25"/>
        <w:jc w:val="center"/>
        <w:rPr>
          <w:sz w:val="21"/>
        </w:rPr>
      </w:pPr>
    </w:p>
    <w:p w14:paraId="25CF5FD9">
      <w:pPr>
        <w:pStyle w:val="13"/>
        <w:spacing w:before="120"/>
        <w:ind w:right="25"/>
        <w:jc w:val="center"/>
        <w:rPr>
          <w:sz w:val="21"/>
        </w:rPr>
      </w:pPr>
    </w:p>
    <w:p w14:paraId="1F9CBBFC">
      <w:pPr>
        <w:pStyle w:val="13"/>
        <w:spacing w:before="120"/>
        <w:ind w:right="25"/>
        <w:jc w:val="center"/>
        <w:rPr>
          <w:sz w:val="21"/>
        </w:rPr>
      </w:pPr>
    </w:p>
    <w:p w14:paraId="5AE47635">
      <w:pPr>
        <w:spacing w:before="120" w:line="300" w:lineRule="auto"/>
        <w:jc w:val="center"/>
        <w:rPr>
          <w:rFonts w:hint="eastAsia" w:ascii="黑体" w:hAnsi="黑体" w:eastAsia="黑体"/>
          <w:b/>
          <w:sz w:val="32"/>
          <w:szCs w:val="32"/>
        </w:rPr>
      </w:pPr>
      <w:bookmarkStart w:id="0" w:name="_Hlk106131870"/>
      <w:r>
        <w:rPr>
          <w:rFonts w:hint="eastAsia" w:ascii="黑体" w:hAnsi="黑体" w:eastAsia="黑体"/>
          <w:b/>
          <w:sz w:val="32"/>
          <w:szCs w:val="32"/>
        </w:rPr>
        <w:t>赛题：多模态智能测试用例生成系统</w:t>
      </w:r>
    </w:p>
    <w:bookmarkEnd w:id="0"/>
    <w:p w14:paraId="0997A9EC">
      <w:pPr>
        <w:spacing w:before="120" w:line="300" w:lineRule="auto"/>
        <w:jc w:val="center"/>
        <w:rPr>
          <w:b/>
          <w:szCs w:val="21"/>
        </w:rPr>
      </w:pPr>
    </w:p>
    <w:p w14:paraId="1A5E6DF8">
      <w:pPr>
        <w:spacing w:before="120" w:line="300" w:lineRule="auto"/>
        <w:jc w:val="center"/>
        <w:rPr>
          <w:b/>
          <w:szCs w:val="21"/>
        </w:rPr>
      </w:pPr>
    </w:p>
    <w:p w14:paraId="33AD9584">
      <w:pPr>
        <w:spacing w:before="120" w:line="300" w:lineRule="auto"/>
        <w:jc w:val="center"/>
        <w:rPr>
          <w:b/>
          <w:szCs w:val="21"/>
        </w:rPr>
      </w:pPr>
    </w:p>
    <w:tbl>
      <w:tblPr>
        <w:tblStyle w:val="35"/>
        <w:tblW w:w="0" w:type="auto"/>
        <w:jc w:val="center"/>
        <w:tblLayout w:type="fixed"/>
        <w:tblCellMar>
          <w:top w:w="0" w:type="dxa"/>
          <w:left w:w="108" w:type="dxa"/>
          <w:bottom w:w="0" w:type="dxa"/>
          <w:right w:w="108" w:type="dxa"/>
        </w:tblCellMar>
      </w:tblPr>
      <w:tblGrid>
        <w:gridCol w:w="2067"/>
        <w:gridCol w:w="2794"/>
      </w:tblGrid>
      <w:tr w14:paraId="41A60032">
        <w:tblPrEx>
          <w:tblCellMar>
            <w:top w:w="0" w:type="dxa"/>
            <w:left w:w="108" w:type="dxa"/>
            <w:bottom w:w="0" w:type="dxa"/>
            <w:right w:w="108" w:type="dxa"/>
          </w:tblCellMar>
        </w:tblPrEx>
        <w:trPr>
          <w:jc w:val="center"/>
        </w:trPr>
        <w:tc>
          <w:tcPr>
            <w:tcW w:w="2067" w:type="dxa"/>
            <w:vAlign w:val="center"/>
          </w:tcPr>
          <w:p w14:paraId="254DBB4D">
            <w:pPr>
              <w:pStyle w:val="13"/>
              <w:snapToGrid w:val="0"/>
              <w:spacing w:before="60" w:after="60" w:line="300" w:lineRule="auto"/>
              <w:ind w:right="25"/>
              <w:jc w:val="both"/>
              <w:rPr>
                <w:snapToGrid w:val="0"/>
                <w:sz w:val="28"/>
                <w:szCs w:val="21"/>
              </w:rPr>
            </w:pPr>
            <w:r>
              <w:rPr>
                <w:rFonts w:hint="eastAsia"/>
                <w:snapToGrid w:val="0"/>
                <w:sz w:val="28"/>
                <w:szCs w:val="21"/>
              </w:rPr>
              <w:t>学校名称：</w:t>
            </w:r>
          </w:p>
        </w:tc>
        <w:tc>
          <w:tcPr>
            <w:tcW w:w="2794" w:type="dxa"/>
            <w:vAlign w:val="center"/>
          </w:tcPr>
          <w:p w14:paraId="3217445A">
            <w:pPr>
              <w:pStyle w:val="13"/>
              <w:snapToGrid w:val="0"/>
              <w:spacing w:before="60" w:after="60" w:line="300" w:lineRule="auto"/>
              <w:ind w:right="25"/>
              <w:jc w:val="both"/>
              <w:rPr>
                <w:snapToGrid w:val="0"/>
                <w:sz w:val="28"/>
                <w:szCs w:val="21"/>
              </w:rPr>
            </w:pPr>
            <w:r>
              <w:rPr>
                <w:rFonts w:hint="eastAsia"/>
                <w:snapToGrid w:val="0"/>
                <w:sz w:val="28"/>
                <w:szCs w:val="21"/>
              </w:rPr>
              <w:t>华中科技大学</w:t>
            </w:r>
          </w:p>
        </w:tc>
      </w:tr>
      <w:tr w14:paraId="2A6E3C4C">
        <w:tblPrEx>
          <w:tblCellMar>
            <w:top w:w="0" w:type="dxa"/>
            <w:left w:w="108" w:type="dxa"/>
            <w:bottom w:w="0" w:type="dxa"/>
            <w:right w:w="108" w:type="dxa"/>
          </w:tblCellMar>
        </w:tblPrEx>
        <w:trPr>
          <w:jc w:val="center"/>
        </w:trPr>
        <w:tc>
          <w:tcPr>
            <w:tcW w:w="2067" w:type="dxa"/>
            <w:vAlign w:val="center"/>
          </w:tcPr>
          <w:p w14:paraId="18624D4B">
            <w:pPr>
              <w:pStyle w:val="13"/>
              <w:snapToGrid w:val="0"/>
              <w:spacing w:before="60" w:after="60" w:line="300" w:lineRule="auto"/>
              <w:ind w:right="25"/>
              <w:jc w:val="both"/>
              <w:rPr>
                <w:snapToGrid w:val="0"/>
                <w:sz w:val="28"/>
                <w:szCs w:val="21"/>
              </w:rPr>
            </w:pPr>
            <w:r>
              <w:rPr>
                <w:rFonts w:hint="eastAsia"/>
                <w:snapToGrid w:val="0"/>
                <w:sz w:val="28"/>
                <w:szCs w:val="21"/>
              </w:rPr>
              <w:t>团队名称：</w:t>
            </w:r>
          </w:p>
        </w:tc>
        <w:tc>
          <w:tcPr>
            <w:tcW w:w="2794" w:type="dxa"/>
            <w:vAlign w:val="center"/>
          </w:tcPr>
          <w:p w14:paraId="0E3BE288">
            <w:pPr>
              <w:pStyle w:val="13"/>
              <w:snapToGrid w:val="0"/>
              <w:spacing w:before="60" w:after="60" w:line="300" w:lineRule="auto"/>
              <w:ind w:right="25"/>
              <w:jc w:val="both"/>
              <w:rPr>
                <w:snapToGrid w:val="0"/>
                <w:sz w:val="28"/>
                <w:szCs w:val="21"/>
              </w:rPr>
            </w:pPr>
            <w:r>
              <w:rPr>
                <w:rFonts w:hint="eastAsia"/>
                <w:snapToGrid w:val="0"/>
                <w:sz w:val="28"/>
                <w:szCs w:val="21"/>
                <w:lang w:val="en-US" w:eastAsia="zh-CN"/>
              </w:rPr>
              <w:t>Gema</w:t>
            </w:r>
            <w:r>
              <w:rPr>
                <w:rFonts w:hint="eastAsia"/>
                <w:snapToGrid w:val="0"/>
                <w:sz w:val="28"/>
                <w:szCs w:val="21"/>
              </w:rPr>
              <w:t>团队</w:t>
            </w:r>
          </w:p>
        </w:tc>
      </w:tr>
      <w:tr w14:paraId="4996CA4F">
        <w:tblPrEx>
          <w:tblCellMar>
            <w:top w:w="0" w:type="dxa"/>
            <w:left w:w="108" w:type="dxa"/>
            <w:bottom w:w="0" w:type="dxa"/>
            <w:right w:w="108" w:type="dxa"/>
          </w:tblCellMar>
        </w:tblPrEx>
        <w:trPr>
          <w:jc w:val="center"/>
        </w:trPr>
        <w:tc>
          <w:tcPr>
            <w:tcW w:w="2067" w:type="dxa"/>
            <w:vAlign w:val="center"/>
          </w:tcPr>
          <w:p w14:paraId="620BEE9F">
            <w:pPr>
              <w:pStyle w:val="13"/>
              <w:snapToGrid w:val="0"/>
              <w:spacing w:before="60" w:after="60" w:line="300" w:lineRule="auto"/>
              <w:ind w:right="25"/>
              <w:jc w:val="both"/>
              <w:rPr>
                <w:snapToGrid w:val="0"/>
                <w:sz w:val="28"/>
                <w:szCs w:val="21"/>
              </w:rPr>
            </w:pPr>
          </w:p>
        </w:tc>
        <w:tc>
          <w:tcPr>
            <w:tcW w:w="2794" w:type="dxa"/>
            <w:vAlign w:val="center"/>
          </w:tcPr>
          <w:p w14:paraId="7ECE40BF">
            <w:pPr>
              <w:pStyle w:val="13"/>
              <w:snapToGrid w:val="0"/>
              <w:spacing w:before="60" w:after="60" w:line="300" w:lineRule="auto"/>
              <w:ind w:right="25"/>
              <w:jc w:val="both"/>
              <w:rPr>
                <w:snapToGrid w:val="0"/>
                <w:sz w:val="28"/>
                <w:szCs w:val="21"/>
              </w:rPr>
            </w:pPr>
          </w:p>
        </w:tc>
      </w:tr>
      <w:tr w14:paraId="47E001DB">
        <w:tblPrEx>
          <w:tblCellMar>
            <w:top w:w="0" w:type="dxa"/>
            <w:left w:w="108" w:type="dxa"/>
            <w:bottom w:w="0" w:type="dxa"/>
            <w:right w:w="108" w:type="dxa"/>
          </w:tblCellMar>
        </w:tblPrEx>
        <w:trPr>
          <w:jc w:val="center"/>
        </w:trPr>
        <w:tc>
          <w:tcPr>
            <w:tcW w:w="2067" w:type="dxa"/>
            <w:vAlign w:val="center"/>
          </w:tcPr>
          <w:p w14:paraId="38DC1A55">
            <w:pPr>
              <w:pStyle w:val="13"/>
              <w:snapToGrid w:val="0"/>
              <w:spacing w:before="60" w:after="60" w:line="300" w:lineRule="auto"/>
              <w:ind w:right="25"/>
              <w:jc w:val="both"/>
              <w:rPr>
                <w:snapToGrid w:val="0"/>
                <w:sz w:val="28"/>
                <w:szCs w:val="21"/>
              </w:rPr>
            </w:pPr>
            <w:r>
              <w:rPr>
                <w:rFonts w:hint="eastAsia"/>
                <w:snapToGrid w:val="0"/>
                <w:sz w:val="28"/>
                <w:szCs w:val="21"/>
              </w:rPr>
              <w:t>队长：</w:t>
            </w:r>
          </w:p>
        </w:tc>
        <w:tc>
          <w:tcPr>
            <w:tcW w:w="2794" w:type="dxa"/>
            <w:vAlign w:val="center"/>
          </w:tcPr>
          <w:p w14:paraId="6EEAFC5A">
            <w:pPr>
              <w:pStyle w:val="13"/>
              <w:snapToGrid w:val="0"/>
              <w:spacing w:before="60" w:after="60" w:line="300" w:lineRule="auto"/>
              <w:ind w:right="25"/>
              <w:jc w:val="both"/>
              <w:rPr>
                <w:snapToGrid w:val="0"/>
                <w:sz w:val="28"/>
                <w:szCs w:val="21"/>
              </w:rPr>
            </w:pPr>
            <w:r>
              <w:rPr>
                <w:rFonts w:hint="eastAsia"/>
                <w:snapToGrid w:val="0"/>
                <w:sz w:val="28"/>
                <w:szCs w:val="21"/>
              </w:rPr>
              <w:t>周承志</w:t>
            </w:r>
          </w:p>
        </w:tc>
      </w:tr>
      <w:tr w14:paraId="1A540EED">
        <w:tblPrEx>
          <w:tblCellMar>
            <w:top w:w="0" w:type="dxa"/>
            <w:left w:w="108" w:type="dxa"/>
            <w:bottom w:w="0" w:type="dxa"/>
            <w:right w:w="108" w:type="dxa"/>
          </w:tblCellMar>
        </w:tblPrEx>
        <w:trPr>
          <w:jc w:val="center"/>
        </w:trPr>
        <w:tc>
          <w:tcPr>
            <w:tcW w:w="2067" w:type="dxa"/>
            <w:vAlign w:val="center"/>
          </w:tcPr>
          <w:p w14:paraId="77B3FD74">
            <w:pPr>
              <w:pStyle w:val="13"/>
              <w:snapToGrid w:val="0"/>
              <w:spacing w:before="60" w:after="60" w:line="300" w:lineRule="auto"/>
              <w:ind w:right="25"/>
              <w:jc w:val="both"/>
              <w:rPr>
                <w:snapToGrid w:val="0"/>
                <w:sz w:val="28"/>
                <w:szCs w:val="21"/>
              </w:rPr>
            </w:pPr>
            <w:r>
              <w:rPr>
                <w:rFonts w:hint="eastAsia"/>
                <w:snapToGrid w:val="0"/>
                <w:sz w:val="28"/>
                <w:szCs w:val="21"/>
              </w:rPr>
              <w:t>队员1：</w:t>
            </w:r>
          </w:p>
        </w:tc>
        <w:tc>
          <w:tcPr>
            <w:tcW w:w="2794" w:type="dxa"/>
            <w:vAlign w:val="center"/>
          </w:tcPr>
          <w:p w14:paraId="4F0F559C">
            <w:pPr>
              <w:pStyle w:val="13"/>
              <w:snapToGrid w:val="0"/>
              <w:spacing w:before="60" w:after="60" w:line="300" w:lineRule="auto"/>
              <w:ind w:right="25"/>
              <w:jc w:val="both"/>
              <w:rPr>
                <w:snapToGrid w:val="0"/>
                <w:sz w:val="28"/>
                <w:szCs w:val="21"/>
              </w:rPr>
            </w:pPr>
            <w:r>
              <w:rPr>
                <w:rFonts w:hint="eastAsia"/>
                <w:snapToGrid w:val="0"/>
                <w:sz w:val="28"/>
                <w:szCs w:val="21"/>
              </w:rPr>
              <w:t>郑阿伟</w:t>
            </w:r>
          </w:p>
        </w:tc>
      </w:tr>
      <w:tr w14:paraId="36347B18">
        <w:tblPrEx>
          <w:tblCellMar>
            <w:top w:w="0" w:type="dxa"/>
            <w:left w:w="108" w:type="dxa"/>
            <w:bottom w:w="0" w:type="dxa"/>
            <w:right w:w="108" w:type="dxa"/>
          </w:tblCellMar>
        </w:tblPrEx>
        <w:trPr>
          <w:jc w:val="center"/>
        </w:trPr>
        <w:tc>
          <w:tcPr>
            <w:tcW w:w="2067" w:type="dxa"/>
            <w:vAlign w:val="center"/>
          </w:tcPr>
          <w:p w14:paraId="25CD57FE">
            <w:pPr>
              <w:pStyle w:val="13"/>
              <w:snapToGrid w:val="0"/>
              <w:spacing w:before="60" w:after="60" w:line="300" w:lineRule="auto"/>
              <w:ind w:right="25"/>
              <w:jc w:val="both"/>
              <w:rPr>
                <w:snapToGrid w:val="0"/>
                <w:sz w:val="28"/>
                <w:szCs w:val="21"/>
              </w:rPr>
            </w:pPr>
            <w:r>
              <w:rPr>
                <w:rFonts w:hint="eastAsia"/>
                <w:snapToGrid w:val="0"/>
                <w:sz w:val="28"/>
                <w:szCs w:val="21"/>
              </w:rPr>
              <w:t>队员2：</w:t>
            </w:r>
          </w:p>
        </w:tc>
        <w:tc>
          <w:tcPr>
            <w:tcW w:w="2794" w:type="dxa"/>
            <w:vAlign w:val="center"/>
          </w:tcPr>
          <w:p w14:paraId="51B56019">
            <w:pPr>
              <w:pStyle w:val="13"/>
              <w:snapToGrid w:val="0"/>
              <w:spacing w:before="60" w:after="60" w:line="300" w:lineRule="auto"/>
              <w:ind w:right="25"/>
              <w:jc w:val="both"/>
              <w:rPr>
                <w:snapToGrid w:val="0"/>
                <w:sz w:val="28"/>
                <w:szCs w:val="21"/>
              </w:rPr>
            </w:pPr>
            <w:r>
              <w:rPr>
                <w:rFonts w:hint="eastAsia"/>
                <w:snapToGrid w:val="0"/>
                <w:sz w:val="28"/>
                <w:szCs w:val="21"/>
              </w:rPr>
              <w:t>李士伊</w:t>
            </w:r>
          </w:p>
        </w:tc>
      </w:tr>
    </w:tbl>
    <w:p w14:paraId="166323A9">
      <w:pPr>
        <w:pStyle w:val="13"/>
        <w:snapToGrid w:val="0"/>
        <w:spacing w:before="60" w:after="60" w:line="300" w:lineRule="auto"/>
        <w:ind w:right="25"/>
        <w:jc w:val="both"/>
        <w:rPr>
          <w:snapToGrid w:val="0"/>
          <w:sz w:val="28"/>
          <w:szCs w:val="21"/>
        </w:rPr>
      </w:pPr>
    </w:p>
    <w:p w14:paraId="745BB8FF">
      <w:pPr>
        <w:pStyle w:val="13"/>
        <w:spacing w:before="120"/>
        <w:ind w:right="23"/>
        <w:jc w:val="center"/>
        <w:rPr>
          <w:sz w:val="21"/>
        </w:rPr>
      </w:pPr>
    </w:p>
    <w:p w14:paraId="7DD50E16">
      <w:pPr>
        <w:pStyle w:val="13"/>
        <w:spacing w:before="120"/>
        <w:ind w:right="23"/>
        <w:jc w:val="center"/>
        <w:rPr>
          <w:sz w:val="21"/>
        </w:rPr>
      </w:pPr>
    </w:p>
    <w:p w14:paraId="718A6125">
      <w:pPr>
        <w:pStyle w:val="13"/>
        <w:spacing w:before="120"/>
        <w:ind w:right="23"/>
        <w:jc w:val="center"/>
        <w:rPr>
          <w:sz w:val="21"/>
        </w:rPr>
      </w:pPr>
    </w:p>
    <w:p w14:paraId="64BDABB8">
      <w:pPr>
        <w:pStyle w:val="13"/>
        <w:spacing w:before="120"/>
        <w:ind w:right="23"/>
        <w:jc w:val="center"/>
        <w:rPr>
          <w:sz w:val="21"/>
        </w:rPr>
      </w:pPr>
    </w:p>
    <w:p w14:paraId="5B71A59B">
      <w:pPr>
        <w:pStyle w:val="13"/>
        <w:spacing w:before="120"/>
        <w:ind w:right="23"/>
        <w:jc w:val="center"/>
        <w:rPr>
          <w:sz w:val="21"/>
        </w:rPr>
      </w:pPr>
    </w:p>
    <w:p w14:paraId="31EB1D80">
      <w:pPr>
        <w:pStyle w:val="13"/>
        <w:spacing w:before="120"/>
        <w:ind w:right="23"/>
        <w:jc w:val="center"/>
        <w:rPr>
          <w:sz w:val="21"/>
        </w:rPr>
      </w:pPr>
    </w:p>
    <w:p w14:paraId="23D78A73">
      <w:pPr>
        <w:pStyle w:val="13"/>
        <w:spacing w:before="120"/>
        <w:ind w:right="23"/>
        <w:jc w:val="center"/>
        <w:rPr>
          <w:sz w:val="21"/>
        </w:rPr>
      </w:pPr>
    </w:p>
    <w:p w14:paraId="1EE7142D">
      <w:pPr>
        <w:pStyle w:val="13"/>
        <w:spacing w:before="120"/>
        <w:ind w:right="23"/>
        <w:jc w:val="center"/>
        <w:rPr>
          <w:sz w:val="24"/>
        </w:rPr>
      </w:pPr>
      <w:r>
        <w:rPr>
          <w:rFonts w:hint="eastAsia"/>
          <w:sz w:val="24"/>
        </w:rPr>
        <w:t>2026开源鸿蒙大学生创新大赛组委会</w:t>
      </w:r>
    </w:p>
    <w:p w14:paraId="21FDD73E">
      <w:pPr>
        <w:spacing w:line="300" w:lineRule="auto"/>
        <w:ind w:right="25" w:firstLine="410"/>
        <w:jc w:val="center"/>
        <w:rPr>
          <w:snapToGrid w:val="0"/>
          <w:sz w:val="28"/>
          <w:szCs w:val="21"/>
        </w:rPr>
      </w:pPr>
    </w:p>
    <w:p w14:paraId="223737A6">
      <w:pPr>
        <w:widowControl/>
        <w:jc w:val="center"/>
        <w:rPr>
          <w:snapToGrid w:val="0"/>
          <w:sz w:val="28"/>
          <w:szCs w:val="21"/>
        </w:rPr>
      </w:pPr>
      <w:r>
        <w:rPr>
          <w:snapToGrid w:val="0"/>
          <w:sz w:val="28"/>
          <w:szCs w:val="21"/>
        </w:rPr>
        <w:br w:type="page"/>
      </w:r>
    </w:p>
    <w:p w14:paraId="1FFE00C0">
      <w:pPr>
        <w:pStyle w:val="77"/>
        <w:outlineLvl w:val="1"/>
      </w:pPr>
      <w:bookmarkStart w:id="1" w:name="_Toc369273258"/>
      <w:r>
        <w:rPr>
          <w:rFonts w:hint="eastAsia" w:ascii="宋体" w:hAnsi="宋体" w:eastAsia="宋体"/>
        </w:rPr>
        <w:t>目</w:t>
      </w:r>
      <w:r>
        <w:rPr>
          <w:rFonts w:ascii="宋体" w:hAnsi="宋体" w:eastAsia="宋体"/>
        </w:rPr>
        <w:t xml:space="preserve">  </w:t>
      </w:r>
      <w:r>
        <w:rPr>
          <w:rFonts w:hint="eastAsia" w:ascii="宋体" w:hAnsi="宋体" w:eastAsia="宋体"/>
        </w:rPr>
        <w:t>录</w:t>
      </w:r>
      <w:bookmarkEnd w:id="1"/>
      <w:r>
        <w:rPr>
          <w:rFonts w:ascii="宋体" w:hAnsi="宋体" w:eastAsia="宋体"/>
        </w:rPr>
        <w:fldChar w:fldCharType="begin"/>
      </w:r>
      <w:r>
        <w:rPr>
          <w:rFonts w:ascii="宋体" w:hAnsi="宋体" w:eastAsia="宋体"/>
        </w:rPr>
        <w:instrText xml:space="preserve"> TOC \o "3-3" \h \z \t "标题 1,1,标题 2,2" </w:instrText>
      </w:r>
      <w:r>
        <w:rPr>
          <w:rFonts w:ascii="宋体" w:hAnsi="宋体" w:eastAsia="宋体"/>
        </w:rPr>
        <w:fldChar w:fldCharType="separate"/>
      </w:r>
    </w:p>
    <w:p w14:paraId="6E6F8403">
      <w:pPr>
        <w:pStyle w:val="25"/>
        <w:tabs>
          <w:tab w:val="left" w:pos="45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"_Toc243082785" </w:instrText>
      </w:r>
      <w:r>
        <w:fldChar w:fldCharType="separate"/>
      </w:r>
      <w:r>
        <w:rPr>
          <w:rStyle w:val="41"/>
          <w:bCs/>
        </w:rPr>
        <w:t>1</w:t>
      </w:r>
      <w:r>
        <w:rPr>
          <w:rFonts w:hint="eastAsia" w:asciiTheme="minorHAnsi" w:hAnsiTheme="minorHAnsi" w:eastAsiaTheme="minorEastAsia" w:cstheme="minorBidi"/>
          <w:kern w:val="2"/>
          <w:sz w:val="22"/>
          <w:szCs w:val="24"/>
          <w14:ligatures w14:val="standardContextual"/>
        </w:rPr>
        <w:tab/>
      </w:r>
      <w:r>
        <w:rPr>
          <w:rStyle w:val="41"/>
          <w:rFonts w:ascii="宋体" w:hAnsi="宋体"/>
        </w:rPr>
        <w:t>简介</w:t>
      </w:r>
      <w:r>
        <w:rPr>
          <w:rFonts w:hint="eastAsia"/>
        </w:rPr>
        <w:tab/>
      </w:r>
      <w:r>
        <w:rPr>
          <w:rFonts w:hint="eastAsia"/>
        </w:rPr>
        <w:fldChar w:fldCharType="begin"/>
      </w:r>
      <w:r>
        <w:rPr>
          <w:rFonts w:hint="eastAsia"/>
        </w:rPr>
        <w:instrText xml:space="preserve"> </w:instrText>
      </w:r>
      <w:r>
        <w:instrText xml:space="preserve">PAGEREF _Toc243082785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728651E">
      <w:pPr>
        <w:pStyle w:val="29"/>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"_Toc243082786" </w:instrText>
      </w:r>
      <w:r>
        <w:fldChar w:fldCharType="separate"/>
      </w:r>
      <w:r>
        <w:rPr>
          <w:rStyle w:val="41"/>
          <w:bCs/>
        </w:rPr>
        <w:t>1.1</w:t>
      </w:r>
      <w:r>
        <w:rPr>
          <w:rFonts w:hint="eastAsia" w:asciiTheme="minorHAnsi" w:hAnsiTheme="minorHAnsi" w:eastAsiaTheme="minorEastAsia" w:cstheme="minorBidi"/>
          <w:kern w:val="2"/>
          <w:sz w:val="22"/>
          <w:szCs w:val="24"/>
          <w14:ligatures w14:val="standardContextual"/>
        </w:rPr>
        <w:tab/>
      </w:r>
      <w:r>
        <w:rPr>
          <w:rStyle w:val="41"/>
          <w:rFonts w:ascii="宋体" w:hAnsi="宋体"/>
        </w:rPr>
        <w:t>背景</w:t>
      </w:r>
      <w:r>
        <w:rPr>
          <w:rFonts w:hint="eastAsia"/>
        </w:rPr>
        <w:tab/>
      </w:r>
      <w:r>
        <w:rPr>
          <w:rFonts w:hint="eastAsia"/>
        </w:rPr>
        <w:fldChar w:fldCharType="begin"/>
      </w:r>
      <w:r>
        <w:rPr>
          <w:rFonts w:hint="eastAsia"/>
        </w:rPr>
        <w:instrText xml:space="preserve"> </w:instrText>
      </w:r>
      <w:r>
        <w:instrText xml:space="preserve">PAGEREF _Toc243082786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3BC1DD1">
      <w:pPr>
        <w:pStyle w:val="29"/>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"_Toc243082787" </w:instrText>
      </w:r>
      <w:r>
        <w:fldChar w:fldCharType="separate"/>
      </w:r>
      <w:r>
        <w:rPr>
          <w:rStyle w:val="41"/>
          <w:bCs/>
        </w:rPr>
        <w:t>1.2</w:t>
      </w:r>
      <w:r>
        <w:rPr>
          <w:rFonts w:hint="eastAsia" w:asciiTheme="minorHAnsi" w:hAnsiTheme="minorHAnsi" w:eastAsiaTheme="minorEastAsia" w:cstheme="minorBidi"/>
          <w:kern w:val="2"/>
          <w:sz w:val="22"/>
          <w:szCs w:val="24"/>
          <w14:ligatures w14:val="standardContextual"/>
        </w:rPr>
        <w:tab/>
      </w:r>
      <w:r>
        <w:rPr>
          <w:rStyle w:val="41"/>
          <w:rFonts w:ascii="宋体" w:hAnsi="宋体"/>
        </w:rPr>
        <w:t>目的</w:t>
      </w:r>
      <w:r>
        <w:rPr>
          <w:rFonts w:hint="eastAsia"/>
        </w:rPr>
        <w:tab/>
      </w:r>
      <w:r>
        <w:rPr>
          <w:rFonts w:hint="eastAsia"/>
        </w:rPr>
        <w:fldChar w:fldCharType="begin"/>
      </w:r>
      <w:r>
        <w:rPr>
          <w:rFonts w:hint="eastAsia"/>
        </w:rPr>
        <w:instrText xml:space="preserve"> </w:instrText>
      </w:r>
      <w:r>
        <w:instrText xml:space="preserve">PAGEREF _Toc243082787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2D0C6AD">
      <w:pPr>
        <w:pStyle w:val="25"/>
        <w:tabs>
          <w:tab w:val="left" w:pos="45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"_Toc243082788" </w:instrText>
      </w:r>
      <w:r>
        <w:fldChar w:fldCharType="separate"/>
      </w:r>
      <w:r>
        <w:rPr>
          <w:rStyle w:val="41"/>
          <w:bCs/>
        </w:rPr>
        <w:t>2</w:t>
      </w:r>
      <w:r>
        <w:rPr>
          <w:rFonts w:hint="eastAsia" w:asciiTheme="minorHAnsi" w:hAnsiTheme="minorHAnsi" w:eastAsiaTheme="minorEastAsia" w:cstheme="minorBidi"/>
          <w:kern w:val="2"/>
          <w:sz w:val="22"/>
          <w:szCs w:val="24"/>
          <w14:ligatures w14:val="standardContextual"/>
        </w:rPr>
        <w:tab/>
      </w:r>
      <w:r>
        <w:rPr>
          <w:rStyle w:val="41"/>
          <w:rFonts w:ascii="宋体" w:hAnsi="宋体"/>
        </w:rPr>
        <w:t>设计描述</w:t>
      </w:r>
      <w:r>
        <w:rPr>
          <w:rFonts w:hint="eastAsia"/>
        </w:rPr>
        <w:tab/>
      </w:r>
      <w:r>
        <w:rPr>
          <w:rFonts w:hint="eastAsia"/>
        </w:rPr>
        <w:fldChar w:fldCharType="begin"/>
      </w:r>
      <w:r>
        <w:rPr>
          <w:rFonts w:hint="eastAsia"/>
        </w:rPr>
        <w:instrText xml:space="preserve"> </w:instrText>
      </w:r>
      <w:r>
        <w:instrText xml:space="preserve">PAGEREF _Toc243082788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E62961D">
      <w:pPr>
        <w:pStyle w:val="29"/>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"_Toc243082789" </w:instrText>
      </w:r>
      <w:r>
        <w:fldChar w:fldCharType="separate"/>
      </w:r>
      <w:r>
        <w:rPr>
          <w:rStyle w:val="41"/>
          <w:bCs/>
        </w:rPr>
        <w:t>2.1</w:t>
      </w:r>
      <w:r>
        <w:rPr>
          <w:rFonts w:hint="eastAsia" w:asciiTheme="minorHAnsi" w:hAnsiTheme="minorHAnsi" w:eastAsiaTheme="minorEastAsia" w:cstheme="minorBidi"/>
          <w:kern w:val="2"/>
          <w:sz w:val="22"/>
          <w:szCs w:val="24"/>
          <w14:ligatures w14:val="standardContextual"/>
        </w:rPr>
        <w:tab/>
      </w:r>
      <w:r>
        <w:rPr>
          <w:rStyle w:val="41"/>
          <w:rFonts w:ascii="宋体" w:hAnsi="宋体"/>
        </w:rPr>
        <w:t>总体设计</w:t>
      </w:r>
      <w:r>
        <w:rPr>
          <w:rFonts w:hint="eastAsia"/>
        </w:rPr>
        <w:tab/>
      </w:r>
      <w:r>
        <w:rPr>
          <w:rFonts w:hint="eastAsia"/>
        </w:rPr>
        <w:fldChar w:fldCharType="begin"/>
      </w:r>
      <w:r>
        <w:rPr>
          <w:rFonts w:hint="eastAsia"/>
        </w:rPr>
        <w:instrText xml:space="preserve"> </w:instrText>
      </w:r>
      <w:r>
        <w:instrText xml:space="preserve">PAGEREF _Toc243082789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725CA60">
      <w:pPr>
        <w:pStyle w:val="29"/>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"_Toc243082790" </w:instrText>
      </w:r>
      <w:r>
        <w:fldChar w:fldCharType="separate"/>
      </w:r>
      <w:r>
        <w:rPr>
          <w:rStyle w:val="41"/>
          <w:bCs/>
        </w:rPr>
        <w:t>2.2</w:t>
      </w:r>
      <w:r>
        <w:rPr>
          <w:rFonts w:hint="eastAsia" w:asciiTheme="minorHAnsi" w:hAnsiTheme="minorHAnsi" w:eastAsiaTheme="minorEastAsia" w:cstheme="minorBidi"/>
          <w:kern w:val="2"/>
          <w:sz w:val="22"/>
          <w:szCs w:val="24"/>
          <w14:ligatures w14:val="standardContextual"/>
        </w:rPr>
        <w:tab/>
      </w:r>
      <w:r>
        <w:rPr>
          <w:rStyle w:val="41"/>
          <w:rFonts w:ascii="宋体" w:hAnsi="宋体"/>
        </w:rPr>
        <w:t>实现思路</w:t>
      </w:r>
      <w:r>
        <w:rPr>
          <w:rFonts w:hint="eastAsia"/>
        </w:rPr>
        <w:tab/>
      </w:r>
      <w:r>
        <w:rPr>
          <w:rFonts w:hint="eastAsia"/>
        </w:rPr>
        <w:fldChar w:fldCharType="begin"/>
      </w:r>
      <w:r>
        <w:rPr>
          <w:rFonts w:hint="eastAsia"/>
        </w:rPr>
        <w:instrText xml:space="preserve"> </w:instrText>
      </w:r>
      <w:r>
        <w:instrText xml:space="preserve">PAGEREF _Toc243082790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5FD197D2">
      <w:pPr>
        <w:pStyle w:val="29"/>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"_Toc243082791" </w:instrText>
      </w:r>
      <w:r>
        <w:fldChar w:fldCharType="separate"/>
      </w:r>
      <w:r>
        <w:rPr>
          <w:rStyle w:val="41"/>
          <w:bCs/>
        </w:rPr>
        <w:t>2.3</w:t>
      </w:r>
      <w:r>
        <w:rPr>
          <w:rFonts w:hint="eastAsia" w:asciiTheme="minorHAnsi" w:hAnsiTheme="minorHAnsi" w:eastAsiaTheme="minorEastAsia" w:cstheme="minorBidi"/>
          <w:kern w:val="2"/>
          <w:sz w:val="22"/>
          <w:szCs w:val="24"/>
          <w14:ligatures w14:val="standardContextual"/>
        </w:rPr>
        <w:tab/>
      </w:r>
      <w:r>
        <w:rPr>
          <w:rStyle w:val="41"/>
          <w:rFonts w:ascii="宋体" w:hAnsi="宋体"/>
        </w:rPr>
        <w:t>系统结构</w:t>
      </w:r>
      <w:r>
        <w:rPr>
          <w:rFonts w:hint="eastAsia"/>
        </w:rPr>
        <w:tab/>
      </w:r>
      <w:r>
        <w:rPr>
          <w:rFonts w:hint="eastAsia"/>
        </w:rPr>
        <w:fldChar w:fldCharType="begin"/>
      </w:r>
      <w:r>
        <w:rPr>
          <w:rFonts w:hint="eastAsia"/>
        </w:rPr>
        <w:instrText xml:space="preserve"> </w:instrText>
      </w:r>
      <w:r>
        <w:instrText xml:space="preserve">PAGEREF _Toc243082791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6BA300E">
      <w:pPr>
        <w:pStyle w:val="20"/>
        <w:tabs>
          <w:tab w:val="left" w:pos="1134"/>
          <w:tab w:val="right" w:leader="dot" w:pos="9010"/>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"_Toc243082792" </w:instrText>
      </w:r>
      <w:r>
        <w:fldChar w:fldCharType="separate"/>
      </w:r>
      <w:r>
        <w:rPr>
          <w:rStyle w:val="41"/>
          <w14:scene3d>
            <w14:lightRig w14:rig="threePt" w14:dir="t">
              <w14:rot w14:lat="0" w14:lon="0" w14:rev="0"/>
            </w14:lightRig>
          </w14:scene3d>
        </w:rPr>
        <w:t>2.3.1</w:t>
      </w:r>
      <w:r>
        <w:rPr>
          <w:rFonts w:hint="eastAsia" w:asciiTheme="minorHAnsi" w:hAnsiTheme="minorHAnsi" w:eastAsiaTheme="minorEastAsia" w:cstheme="minorBidi"/>
          <w:kern w:val="2"/>
          <w:sz w:val="22"/>
          <w:szCs w:val="24"/>
          <w14:ligatures w14:val="standardContextual"/>
        </w:rPr>
        <w:tab/>
      </w:r>
      <w:r>
        <w:rPr>
          <w:rStyle w:val="41"/>
        </w:rPr>
        <w:t>模块划分</w:t>
      </w:r>
      <w:r>
        <w:rPr>
          <w:rFonts w:hint="eastAsia"/>
        </w:rPr>
        <w:tab/>
      </w:r>
      <w:r>
        <w:rPr>
          <w:rFonts w:hint="eastAsia"/>
        </w:rPr>
        <w:fldChar w:fldCharType="begin"/>
      </w:r>
      <w:r>
        <w:rPr>
          <w:rFonts w:hint="eastAsia"/>
        </w:rPr>
        <w:instrText xml:space="preserve"> </w:instrText>
      </w:r>
      <w:r>
        <w:instrText xml:space="preserve">PAGEREF _Toc243082792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FD2379E">
      <w:pPr>
        <w:pStyle w:val="20"/>
        <w:tabs>
          <w:tab w:val="left" w:pos="1134"/>
          <w:tab w:val="right" w:leader="dot" w:pos="9010"/>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"_Toc243082793" </w:instrText>
      </w:r>
      <w:r>
        <w:fldChar w:fldCharType="separate"/>
      </w:r>
      <w:r>
        <w:rPr>
          <w:rStyle w:val="41"/>
          <w14:scene3d>
            <w14:lightRig w14:rig="threePt" w14:dir="t">
              <w14:rot w14:lat="0" w14:lon="0" w14:rev="0"/>
            </w14:lightRig>
          </w14:scene3d>
        </w:rPr>
        <w:t>2.3.2</w:t>
      </w:r>
      <w:r>
        <w:rPr>
          <w:rFonts w:hint="eastAsia" w:asciiTheme="minorHAnsi" w:hAnsiTheme="minorHAnsi" w:eastAsiaTheme="minorEastAsia" w:cstheme="minorBidi"/>
          <w:kern w:val="2"/>
          <w:sz w:val="22"/>
          <w:szCs w:val="24"/>
          <w14:ligatures w14:val="standardContextual"/>
        </w:rPr>
        <w:tab/>
      </w:r>
      <w:r>
        <w:rPr>
          <w:rStyle w:val="41"/>
        </w:rPr>
        <w:t>系统架构说明</w:t>
      </w:r>
      <w:r>
        <w:rPr>
          <w:rFonts w:hint="eastAsia"/>
        </w:rPr>
        <w:tab/>
      </w:r>
      <w:r>
        <w:rPr>
          <w:rFonts w:hint="eastAsia"/>
        </w:rPr>
        <w:fldChar w:fldCharType="begin"/>
      </w:r>
      <w:r>
        <w:rPr>
          <w:rFonts w:hint="eastAsia"/>
        </w:rPr>
        <w:instrText xml:space="preserve"> </w:instrText>
      </w:r>
      <w:r>
        <w:instrText xml:space="preserve">PAGEREF _Toc243082793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EAC7A85">
      <w:pPr>
        <w:pStyle w:val="20"/>
        <w:tabs>
          <w:tab w:val="left" w:pos="1134"/>
          <w:tab w:val="right" w:leader="dot" w:pos="9010"/>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"_Toc243082794" </w:instrText>
      </w:r>
      <w:r>
        <w:fldChar w:fldCharType="separate"/>
      </w:r>
      <w:r>
        <w:rPr>
          <w:rStyle w:val="41"/>
          <w14:scene3d>
            <w14:lightRig w14:rig="threePt" w14:dir="t">
              <w14:rot w14:lat="0" w14:lon="0" w14:rev="0"/>
            </w14:lightRig>
          </w14:scene3d>
        </w:rPr>
        <w:t>2.3.3</w:t>
      </w:r>
      <w:r>
        <w:rPr>
          <w:rFonts w:hint="eastAsia" w:asciiTheme="minorHAnsi" w:hAnsiTheme="minorHAnsi" w:eastAsiaTheme="minorEastAsia" w:cstheme="minorBidi"/>
          <w:kern w:val="2"/>
          <w:sz w:val="22"/>
          <w:szCs w:val="24"/>
          <w14:ligatures w14:val="standardContextual"/>
        </w:rPr>
        <w:tab/>
      </w:r>
      <w:r>
        <w:rPr>
          <w:rStyle w:val="41"/>
        </w:rPr>
        <w:t>文件结构</w:t>
      </w:r>
      <w:r>
        <w:rPr>
          <w:rFonts w:hint="eastAsia"/>
        </w:rPr>
        <w:tab/>
      </w:r>
      <w:r>
        <w:rPr>
          <w:rFonts w:hint="eastAsia"/>
        </w:rPr>
        <w:fldChar w:fldCharType="begin"/>
      </w:r>
      <w:r>
        <w:rPr>
          <w:rFonts w:hint="eastAsia"/>
        </w:rPr>
        <w:instrText xml:space="preserve"> </w:instrText>
      </w:r>
      <w:r>
        <w:instrText xml:space="preserve">PAGEREF _Toc243082794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9E51D27">
      <w:pPr>
        <w:pStyle w:val="29"/>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"_Toc243082795" </w:instrText>
      </w:r>
      <w:r>
        <w:fldChar w:fldCharType="separate"/>
      </w:r>
      <w:r>
        <w:rPr>
          <w:rStyle w:val="41"/>
          <w:bCs/>
        </w:rPr>
        <w:t>2.4</w:t>
      </w:r>
      <w:r>
        <w:rPr>
          <w:rFonts w:hint="eastAsia" w:asciiTheme="minorHAnsi" w:hAnsiTheme="minorHAnsi" w:eastAsiaTheme="minorEastAsia" w:cstheme="minorBidi"/>
          <w:kern w:val="2"/>
          <w:sz w:val="22"/>
          <w:szCs w:val="24"/>
          <w14:ligatures w14:val="standardContextual"/>
        </w:rPr>
        <w:tab/>
      </w:r>
      <w:r>
        <w:rPr>
          <w:rStyle w:val="41"/>
          <w:rFonts w:ascii="宋体" w:hAnsi="宋体"/>
        </w:rPr>
        <w:t>模块功能描述</w:t>
      </w:r>
      <w:r>
        <w:rPr>
          <w:rFonts w:hint="eastAsia"/>
        </w:rPr>
        <w:tab/>
      </w:r>
      <w:r>
        <w:rPr>
          <w:rFonts w:hint="eastAsia"/>
        </w:rPr>
        <w:fldChar w:fldCharType="begin"/>
      </w:r>
      <w:r>
        <w:rPr>
          <w:rFonts w:hint="eastAsia"/>
        </w:rPr>
        <w:instrText xml:space="preserve"> </w:instrText>
      </w:r>
      <w:r>
        <w:instrText xml:space="preserve">PAGEREF _Toc243082795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59C3D07">
      <w:pPr>
        <w:pStyle w:val="20"/>
        <w:tabs>
          <w:tab w:val="left" w:pos="1134"/>
          <w:tab w:val="right" w:leader="dot" w:pos="9010"/>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"_Toc243082796" </w:instrText>
      </w:r>
      <w:r>
        <w:fldChar w:fldCharType="separate"/>
      </w:r>
      <w:r>
        <w:rPr>
          <w:rStyle w:val="41"/>
          <w14:scene3d>
            <w14:lightRig w14:rig="threePt" w14:dir="t">
              <w14:rot w14:lat="0" w14:lon="0" w14:rev="0"/>
            </w14:lightRig>
          </w14:scene3d>
        </w:rPr>
        <w:t>2.4.1</w:t>
      </w:r>
      <w:r>
        <w:rPr>
          <w:rFonts w:hint="eastAsia" w:asciiTheme="minorHAnsi" w:hAnsiTheme="minorHAnsi" w:eastAsiaTheme="minorEastAsia" w:cstheme="minorBidi"/>
          <w:kern w:val="2"/>
          <w:sz w:val="22"/>
          <w:szCs w:val="24"/>
          <w14:ligatures w14:val="standardContextual"/>
        </w:rPr>
        <w:tab/>
      </w:r>
      <w:r>
        <w:rPr>
          <w:rStyle w:val="41"/>
        </w:rPr>
        <w:t>探索引擎（explorer）功能描述</w:t>
      </w:r>
      <w:r>
        <w:rPr>
          <w:rFonts w:hint="eastAsia"/>
        </w:rPr>
        <w:tab/>
      </w:r>
      <w:r>
        <w:rPr>
          <w:rFonts w:hint="eastAsia"/>
        </w:rPr>
        <w:fldChar w:fldCharType="begin"/>
      </w:r>
      <w:r>
        <w:rPr>
          <w:rFonts w:hint="eastAsia"/>
        </w:rPr>
        <w:instrText xml:space="preserve"> </w:instrText>
      </w:r>
      <w:r>
        <w:instrText xml:space="preserve">PAGEREF _Toc243082796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5DE29E8">
      <w:pPr>
        <w:pStyle w:val="20"/>
        <w:tabs>
          <w:tab w:val="left" w:pos="1134"/>
          <w:tab w:val="right" w:leader="dot" w:pos="9010"/>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"_Toc243082797" </w:instrText>
      </w:r>
      <w:r>
        <w:fldChar w:fldCharType="separate"/>
      </w:r>
      <w:r>
        <w:rPr>
          <w:rStyle w:val="41"/>
          <w14:scene3d>
            <w14:lightRig w14:rig="threePt" w14:dir="t">
              <w14:rot w14:lat="0" w14:lon="0" w14:rev="0"/>
            </w14:lightRig>
          </w14:scene3d>
        </w:rPr>
        <w:t>2.4.2</w:t>
      </w:r>
      <w:r>
        <w:rPr>
          <w:rFonts w:hint="eastAsia" w:asciiTheme="minorHAnsi" w:hAnsiTheme="minorHAnsi" w:eastAsiaTheme="minorEastAsia" w:cstheme="minorBidi"/>
          <w:kern w:val="2"/>
          <w:sz w:val="22"/>
          <w:szCs w:val="24"/>
          <w14:ligatures w14:val="standardContextual"/>
        </w:rPr>
        <w:tab/>
      </w:r>
      <w:r>
        <w:rPr>
          <w:rStyle w:val="41"/>
        </w:rPr>
        <w:t>执行与诊断（runner / signals / diagnose）功能描述</w:t>
      </w:r>
      <w:r>
        <w:rPr>
          <w:rFonts w:hint="eastAsia"/>
        </w:rPr>
        <w:tab/>
      </w:r>
      <w:r>
        <w:rPr>
          <w:rFonts w:hint="eastAsia"/>
        </w:rPr>
        <w:fldChar w:fldCharType="begin"/>
      </w:r>
      <w:r>
        <w:rPr>
          <w:rFonts w:hint="eastAsia"/>
        </w:rPr>
        <w:instrText xml:space="preserve"> </w:instrText>
      </w:r>
      <w:r>
        <w:instrText xml:space="preserve">PAGEREF _Toc243082797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6FA867F">
      <w:pPr>
        <w:pStyle w:val="20"/>
        <w:tabs>
          <w:tab w:val="left" w:pos="1134"/>
          <w:tab w:val="right" w:leader="dot" w:pos="9010"/>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"_Toc243082798" </w:instrText>
      </w:r>
      <w:r>
        <w:fldChar w:fldCharType="separate"/>
      </w:r>
      <w:r>
        <w:rPr>
          <w:rStyle w:val="41"/>
          <w14:scene3d>
            <w14:lightRig w14:rig="threePt" w14:dir="t">
              <w14:rot w14:lat="0" w14:lon="0" w14:rev="0"/>
            </w14:lightRig>
          </w14:scene3d>
        </w:rPr>
        <w:t>2.4.3</w:t>
      </w:r>
      <w:r>
        <w:rPr>
          <w:rFonts w:hint="eastAsia" w:asciiTheme="minorHAnsi" w:hAnsiTheme="minorHAnsi" w:eastAsiaTheme="minorEastAsia" w:cstheme="minorBidi"/>
          <w:kern w:val="2"/>
          <w:sz w:val="22"/>
          <w:szCs w:val="24"/>
          <w14:ligatures w14:val="standardContextual"/>
        </w:rPr>
        <w:tab/>
      </w:r>
      <w:r>
        <w:rPr>
          <w:rStyle w:val="41"/>
        </w:rPr>
        <w:t>视觉通道（vision / fusion）功能描述</w:t>
      </w:r>
      <w:r>
        <w:rPr>
          <w:rFonts w:hint="eastAsia"/>
        </w:rPr>
        <w:tab/>
      </w:r>
      <w:r>
        <w:rPr>
          <w:rFonts w:hint="eastAsia"/>
        </w:rPr>
        <w:fldChar w:fldCharType="begin"/>
      </w:r>
      <w:r>
        <w:rPr>
          <w:rFonts w:hint="eastAsia"/>
        </w:rPr>
        <w:instrText xml:space="preserve"> </w:instrText>
      </w:r>
      <w:r>
        <w:instrText xml:space="preserve">PAGEREF _Toc243082798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406681E">
      <w:pPr>
        <w:pStyle w:val="29"/>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"_Toc243082799" </w:instrText>
      </w:r>
      <w:r>
        <w:fldChar w:fldCharType="separate"/>
      </w:r>
      <w:r>
        <w:rPr>
          <w:rStyle w:val="41"/>
          <w:bCs/>
        </w:rPr>
        <w:t>2.5</w:t>
      </w:r>
      <w:r>
        <w:rPr>
          <w:rFonts w:hint="eastAsia" w:asciiTheme="minorHAnsi" w:hAnsiTheme="minorHAnsi" w:eastAsiaTheme="minorEastAsia" w:cstheme="minorBidi"/>
          <w:kern w:val="2"/>
          <w:sz w:val="22"/>
          <w:szCs w:val="24"/>
          <w14:ligatures w14:val="standardContextual"/>
        </w:rPr>
        <w:tab/>
      </w:r>
      <w:r>
        <w:rPr>
          <w:rStyle w:val="41"/>
          <w:rFonts w:ascii="宋体" w:hAnsi="宋体"/>
        </w:rPr>
        <w:t>业务/实现流程说明</w:t>
      </w:r>
      <w:r>
        <w:rPr>
          <w:rFonts w:hint="eastAsia"/>
        </w:rPr>
        <w:tab/>
      </w:r>
      <w:r>
        <w:rPr>
          <w:rFonts w:hint="eastAsia"/>
        </w:rPr>
        <w:fldChar w:fldCharType="begin"/>
      </w:r>
      <w:r>
        <w:rPr>
          <w:rFonts w:hint="eastAsia"/>
        </w:rPr>
        <w:instrText xml:space="preserve"> </w:instrText>
      </w:r>
      <w:r>
        <w:instrText xml:space="preserve">PAGEREF _Toc243082799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4D5004C">
      <w:pPr>
        <w:pStyle w:val="20"/>
        <w:tabs>
          <w:tab w:val="left" w:pos="1134"/>
          <w:tab w:val="right" w:leader="dot" w:pos="9010"/>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"_Toc243082800" </w:instrText>
      </w:r>
      <w:r>
        <w:fldChar w:fldCharType="separate"/>
      </w:r>
      <w:r>
        <w:rPr>
          <w:rStyle w:val="41"/>
          <w14:scene3d>
            <w14:lightRig w14:rig="threePt" w14:dir="t">
              <w14:rot w14:lat="0" w14:lon="0" w14:rev="0"/>
            </w14:lightRig>
          </w14:scene3d>
        </w:rPr>
        <w:t>2.5.1</w:t>
      </w:r>
      <w:r>
        <w:rPr>
          <w:rFonts w:hint="eastAsia" w:asciiTheme="minorHAnsi" w:hAnsiTheme="minorHAnsi" w:eastAsiaTheme="minorEastAsia" w:cstheme="minorBidi"/>
          <w:kern w:val="2"/>
          <w:sz w:val="22"/>
          <w:szCs w:val="24"/>
          <w14:ligatures w14:val="standardContextual"/>
        </w:rPr>
        <w:tab/>
      </w:r>
      <w:r>
        <w:rPr>
          <w:rStyle w:val="41"/>
        </w:rPr>
        <w:t>用例一：自然语言生成用例并真机执行</w:t>
      </w:r>
      <w:r>
        <w:rPr>
          <w:rFonts w:hint="eastAsia"/>
        </w:rPr>
        <w:tab/>
      </w:r>
      <w:r>
        <w:rPr>
          <w:rFonts w:hint="eastAsia"/>
        </w:rPr>
        <w:fldChar w:fldCharType="begin"/>
      </w:r>
      <w:r>
        <w:rPr>
          <w:rFonts w:hint="eastAsia"/>
        </w:rPr>
        <w:instrText xml:space="preserve"> </w:instrText>
      </w:r>
      <w:r>
        <w:instrText xml:space="preserve">PAGEREF _Toc243082800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A791C55">
      <w:pPr>
        <w:pStyle w:val="20"/>
        <w:tabs>
          <w:tab w:val="left" w:pos="1134"/>
          <w:tab w:val="right" w:leader="dot" w:pos="9010"/>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"_Toc243082801" </w:instrText>
      </w:r>
      <w:r>
        <w:fldChar w:fldCharType="separate"/>
      </w:r>
      <w:r>
        <w:rPr>
          <w:rStyle w:val="41"/>
          <w14:scene3d>
            <w14:lightRig w14:rig="threePt" w14:dir="t">
              <w14:rot w14:lat="0" w14:lon="0" w14:rev="0"/>
            </w14:lightRig>
          </w14:scene3d>
        </w:rPr>
        <w:t>2.5.2</w:t>
      </w:r>
      <w:r>
        <w:rPr>
          <w:rFonts w:hint="eastAsia" w:asciiTheme="minorHAnsi" w:hAnsiTheme="minorHAnsi" w:eastAsiaTheme="minorEastAsia" w:cstheme="minorBidi"/>
          <w:kern w:val="2"/>
          <w:sz w:val="22"/>
          <w:szCs w:val="24"/>
          <w14:ligatures w14:val="standardContextual"/>
        </w:rPr>
        <w:tab/>
      </w:r>
      <w:r>
        <w:rPr>
          <w:rStyle w:val="41"/>
        </w:rPr>
        <w:t>用例二：应用长稳评测</w:t>
      </w:r>
      <w:r>
        <w:rPr>
          <w:rFonts w:hint="eastAsia"/>
        </w:rPr>
        <w:tab/>
      </w:r>
      <w:r>
        <w:rPr>
          <w:rFonts w:hint="eastAsia"/>
        </w:rPr>
        <w:fldChar w:fldCharType="begin"/>
      </w:r>
      <w:r>
        <w:rPr>
          <w:rFonts w:hint="eastAsia"/>
        </w:rPr>
        <w:instrText xml:space="preserve"> </w:instrText>
      </w:r>
      <w:r>
        <w:instrText xml:space="preserve">PAGEREF _Toc243082801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3340AF9D">
      <w:pPr>
        <w:pStyle w:val="20"/>
        <w:tabs>
          <w:tab w:val="left" w:pos="1134"/>
          <w:tab w:val="right" w:leader="dot" w:pos="9010"/>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"_Toc243082802" </w:instrText>
      </w:r>
      <w:r>
        <w:fldChar w:fldCharType="separate"/>
      </w:r>
      <w:r>
        <w:rPr>
          <w:rStyle w:val="41"/>
          <w14:scene3d>
            <w14:lightRig w14:rig="threePt" w14:dir="t">
              <w14:rot w14:lat="0" w14:lon="0" w14:rev="0"/>
            </w14:lightRig>
          </w14:scene3d>
        </w:rPr>
        <w:t>2.5.3</w:t>
      </w:r>
      <w:r>
        <w:rPr>
          <w:rFonts w:hint="eastAsia" w:asciiTheme="minorHAnsi" w:hAnsiTheme="minorHAnsi" w:eastAsiaTheme="minorEastAsia" w:cstheme="minorBidi"/>
          <w:kern w:val="2"/>
          <w:sz w:val="22"/>
          <w:szCs w:val="24"/>
          <w14:ligatures w14:val="standardContextual"/>
        </w:rPr>
        <w:tab/>
      </w:r>
      <w:r>
        <w:rPr>
          <w:rStyle w:val="41"/>
        </w:rPr>
        <w:t>用例三：控件定位失败后的自愈换代</w:t>
      </w:r>
      <w:r>
        <w:rPr>
          <w:rFonts w:hint="eastAsia"/>
        </w:rPr>
        <w:tab/>
      </w:r>
      <w:r>
        <w:rPr>
          <w:rFonts w:hint="eastAsia"/>
        </w:rPr>
        <w:fldChar w:fldCharType="begin"/>
      </w:r>
      <w:r>
        <w:rPr>
          <w:rFonts w:hint="eastAsia"/>
        </w:rPr>
        <w:instrText xml:space="preserve"> </w:instrText>
      </w:r>
      <w:r>
        <w:instrText xml:space="preserve">PAGEREF _Toc243082802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39DDF7E">
      <w:pPr>
        <w:pStyle w:val="29"/>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"_Toc243082803" </w:instrText>
      </w:r>
      <w:r>
        <w:fldChar w:fldCharType="separate"/>
      </w:r>
      <w:r>
        <w:rPr>
          <w:rStyle w:val="41"/>
          <w:bCs/>
        </w:rPr>
        <w:t>2.6</w:t>
      </w:r>
      <w:r>
        <w:rPr>
          <w:rFonts w:hint="eastAsia" w:asciiTheme="minorHAnsi" w:hAnsiTheme="minorHAnsi" w:eastAsiaTheme="minorEastAsia" w:cstheme="minorBidi"/>
          <w:kern w:val="2"/>
          <w:sz w:val="22"/>
          <w:szCs w:val="24"/>
          <w14:ligatures w14:val="standardContextual"/>
        </w:rPr>
        <w:tab/>
      </w:r>
      <w:r>
        <w:rPr>
          <w:rStyle w:val="41"/>
          <w:rFonts w:ascii="宋体" w:hAnsi="宋体"/>
        </w:rPr>
        <w:t>运行效果</w:t>
      </w:r>
      <w:r>
        <w:rPr>
          <w:rFonts w:hint="eastAsia"/>
        </w:rPr>
        <w:tab/>
      </w:r>
      <w:r>
        <w:rPr>
          <w:rFonts w:hint="eastAsia"/>
        </w:rPr>
        <w:fldChar w:fldCharType="begin"/>
      </w:r>
      <w:r>
        <w:rPr>
          <w:rFonts w:hint="eastAsia"/>
        </w:rPr>
        <w:instrText xml:space="preserve"> </w:instrText>
      </w:r>
      <w:r>
        <w:instrText xml:space="preserve">PAGEREF _Toc243082803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A93CD39">
      <w:pPr>
        <w:pStyle w:val="29"/>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"_Toc243082804" </w:instrText>
      </w:r>
      <w:r>
        <w:fldChar w:fldCharType="separate"/>
      </w:r>
      <w:r>
        <w:rPr>
          <w:rStyle w:val="41"/>
          <w:bCs/>
        </w:rPr>
        <w:t>2.7</w:t>
      </w:r>
      <w:r>
        <w:rPr>
          <w:rFonts w:hint="eastAsia" w:asciiTheme="minorHAnsi" w:hAnsiTheme="minorHAnsi" w:eastAsiaTheme="minorEastAsia" w:cstheme="minorBidi"/>
          <w:kern w:val="2"/>
          <w:sz w:val="22"/>
          <w:szCs w:val="24"/>
          <w14:ligatures w14:val="standardContextual"/>
        </w:rPr>
        <w:tab/>
      </w:r>
      <w:r>
        <w:rPr>
          <w:rStyle w:val="41"/>
          <w:rFonts w:ascii="宋体" w:hAnsi="宋体"/>
        </w:rPr>
        <w:t>量化指标与实现效果</w:t>
      </w:r>
      <w:r>
        <w:rPr>
          <w:rFonts w:hint="eastAsia"/>
        </w:rPr>
        <w:tab/>
      </w:r>
      <w:r>
        <w:rPr>
          <w:rFonts w:hint="eastAsia"/>
        </w:rPr>
        <w:fldChar w:fldCharType="begin"/>
      </w:r>
      <w:r>
        <w:rPr>
          <w:rFonts w:hint="eastAsia"/>
        </w:rPr>
        <w:instrText xml:space="preserve"> </w:instrText>
      </w:r>
      <w:r>
        <w:instrText xml:space="preserve">PAGEREF _Toc243082804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334E57D">
      <w:pPr>
        <w:pStyle w:val="29"/>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"_Toc243082805" </w:instrText>
      </w:r>
      <w:r>
        <w:fldChar w:fldCharType="separate"/>
      </w:r>
      <w:r>
        <w:rPr>
          <w:rStyle w:val="41"/>
          <w:bCs/>
        </w:rPr>
        <w:t>2.8</w:t>
      </w:r>
      <w:r>
        <w:rPr>
          <w:rFonts w:hint="eastAsia" w:asciiTheme="minorHAnsi" w:hAnsiTheme="minorHAnsi" w:eastAsiaTheme="minorEastAsia" w:cstheme="minorBidi"/>
          <w:kern w:val="2"/>
          <w:sz w:val="22"/>
          <w:szCs w:val="24"/>
          <w14:ligatures w14:val="standardContextual"/>
        </w:rPr>
        <w:tab/>
      </w:r>
      <w:r>
        <w:rPr>
          <w:rStyle w:val="41"/>
          <w:rFonts w:ascii="宋体" w:hAnsi="宋体"/>
        </w:rPr>
        <w:t>接口描述</w:t>
      </w:r>
      <w:r>
        <w:rPr>
          <w:rFonts w:hint="eastAsia"/>
        </w:rPr>
        <w:tab/>
      </w:r>
      <w:r>
        <w:rPr>
          <w:rFonts w:hint="eastAsia"/>
        </w:rPr>
        <w:fldChar w:fldCharType="begin"/>
      </w:r>
      <w:r>
        <w:rPr>
          <w:rFonts w:hint="eastAsia"/>
        </w:rPr>
        <w:instrText xml:space="preserve"> </w:instrText>
      </w:r>
      <w:r>
        <w:instrText xml:space="preserve">PAGEREF _Toc243082805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F54C7D2">
      <w:pPr>
        <w:pStyle w:val="20"/>
        <w:tabs>
          <w:tab w:val="left" w:pos="1134"/>
          <w:tab w:val="right" w:leader="dot" w:pos="9010"/>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"_Toc243082806" </w:instrText>
      </w:r>
      <w:r>
        <w:fldChar w:fldCharType="separate"/>
      </w:r>
      <w:r>
        <w:rPr>
          <w:rStyle w:val="41"/>
          <w14:scene3d>
            <w14:lightRig w14:rig="threePt" w14:dir="t">
              <w14:rot w14:lat="0" w14:lon="0" w14:rev="0"/>
            </w14:lightRig>
          </w14:scene3d>
        </w:rPr>
        <w:t>2.8.1</w:t>
      </w:r>
      <w:r>
        <w:rPr>
          <w:rFonts w:hint="eastAsia" w:asciiTheme="minorHAnsi" w:hAnsiTheme="minorHAnsi" w:eastAsiaTheme="minorEastAsia" w:cstheme="minorBidi"/>
          <w:kern w:val="2"/>
          <w:sz w:val="22"/>
          <w:szCs w:val="24"/>
          <w14:ligatures w14:val="standardContextual"/>
        </w:rPr>
        <w:tab/>
      </w:r>
      <w:r>
        <w:rPr>
          <w:rStyle w:val="41"/>
        </w:rPr>
        <w:t>调用接口</w:t>
      </w:r>
      <w:r>
        <w:rPr>
          <w:rFonts w:hint="eastAsia"/>
        </w:rPr>
        <w:tab/>
      </w:r>
      <w:r>
        <w:rPr>
          <w:rFonts w:hint="eastAsia"/>
        </w:rPr>
        <w:fldChar w:fldCharType="begin"/>
      </w:r>
      <w:r>
        <w:rPr>
          <w:rFonts w:hint="eastAsia"/>
        </w:rPr>
        <w:instrText xml:space="preserve"> </w:instrText>
      </w:r>
      <w:r>
        <w:instrText xml:space="preserve">PAGEREF _Toc243082806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282B435">
      <w:pPr>
        <w:pStyle w:val="20"/>
        <w:tabs>
          <w:tab w:val="left" w:pos="1134"/>
          <w:tab w:val="right" w:leader="dot" w:pos="9010"/>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"_Toc243082807" </w:instrText>
      </w:r>
      <w:r>
        <w:fldChar w:fldCharType="separate"/>
      </w:r>
      <w:r>
        <w:rPr>
          <w:rStyle w:val="41"/>
          <w14:scene3d>
            <w14:lightRig w14:rig="threePt" w14:dir="t">
              <w14:rot w14:lat="0" w14:lon="0" w14:rev="0"/>
            </w14:lightRig>
          </w14:scene3d>
        </w:rPr>
        <w:t>2.8.2</w:t>
      </w:r>
      <w:r>
        <w:rPr>
          <w:rFonts w:hint="eastAsia" w:asciiTheme="minorHAnsi" w:hAnsiTheme="minorHAnsi" w:eastAsiaTheme="minorEastAsia" w:cstheme="minorBidi"/>
          <w:kern w:val="2"/>
          <w:sz w:val="22"/>
          <w:szCs w:val="24"/>
          <w14:ligatures w14:val="standardContextual"/>
        </w:rPr>
        <w:tab/>
      </w:r>
      <w:r>
        <w:rPr>
          <w:rStyle w:val="41"/>
        </w:rPr>
        <w:t>提供接口</w:t>
      </w:r>
      <w:r>
        <w:rPr>
          <w:rFonts w:hint="eastAsia"/>
        </w:rPr>
        <w:tab/>
      </w:r>
      <w:r>
        <w:rPr>
          <w:rFonts w:hint="eastAsia"/>
        </w:rPr>
        <w:fldChar w:fldCharType="begin"/>
      </w:r>
      <w:r>
        <w:rPr>
          <w:rFonts w:hint="eastAsia"/>
        </w:rPr>
        <w:instrText xml:space="preserve"> </w:instrText>
      </w:r>
      <w:r>
        <w:instrText xml:space="preserve">PAGEREF _Toc243082807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B4824D3">
      <w:pPr>
        <w:pStyle w:val="29"/>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"_Toc243082808" </w:instrText>
      </w:r>
      <w:r>
        <w:fldChar w:fldCharType="separate"/>
      </w:r>
      <w:r>
        <w:rPr>
          <w:rStyle w:val="41"/>
          <w:bCs/>
        </w:rPr>
        <w:t>2.9</w:t>
      </w:r>
      <w:r>
        <w:rPr>
          <w:rFonts w:hint="eastAsia" w:asciiTheme="minorHAnsi" w:hAnsiTheme="minorHAnsi" w:eastAsiaTheme="minorEastAsia" w:cstheme="minorBidi"/>
          <w:kern w:val="2"/>
          <w:sz w:val="22"/>
          <w:szCs w:val="24"/>
          <w14:ligatures w14:val="standardContextual"/>
        </w:rPr>
        <w:tab/>
      </w:r>
      <w:r>
        <w:rPr>
          <w:rStyle w:val="41"/>
          <w:rFonts w:ascii="宋体" w:hAnsi="宋体"/>
        </w:rPr>
        <w:t>UI设计</w:t>
      </w:r>
      <w:r>
        <w:rPr>
          <w:rFonts w:hint="eastAsia"/>
        </w:rPr>
        <w:tab/>
      </w:r>
      <w:r>
        <w:rPr>
          <w:rFonts w:hint="eastAsia"/>
        </w:rPr>
        <w:fldChar w:fldCharType="begin"/>
      </w:r>
      <w:r>
        <w:rPr>
          <w:rFonts w:hint="eastAsia"/>
        </w:rPr>
        <w:instrText xml:space="preserve"> </w:instrText>
      </w:r>
      <w:r>
        <w:instrText xml:space="preserve">PAGEREF _Toc243082808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19B9AF1C">
      <w:pPr>
        <w:pStyle w:val="25"/>
        <w:tabs>
          <w:tab w:val="left" w:pos="45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"_Toc243082809" </w:instrText>
      </w:r>
      <w:r>
        <w:fldChar w:fldCharType="separate"/>
      </w:r>
      <w:r>
        <w:rPr>
          <w:rStyle w:val="41"/>
          <w:bCs/>
        </w:rPr>
        <w:t>3</w:t>
      </w:r>
      <w:r>
        <w:rPr>
          <w:rFonts w:hint="eastAsia" w:asciiTheme="minorHAnsi" w:hAnsiTheme="minorHAnsi" w:eastAsiaTheme="minorEastAsia" w:cstheme="minorBidi"/>
          <w:kern w:val="2"/>
          <w:sz w:val="22"/>
          <w:szCs w:val="24"/>
          <w14:ligatures w14:val="standardContextual"/>
        </w:rPr>
        <w:tab/>
      </w:r>
      <w:r>
        <w:rPr>
          <w:rStyle w:val="41"/>
          <w:rFonts w:ascii="宋体" w:hAnsi="宋体"/>
        </w:rPr>
        <w:t>其他</w:t>
      </w:r>
      <w:r>
        <w:rPr>
          <w:rFonts w:hint="eastAsia"/>
        </w:rPr>
        <w:tab/>
      </w:r>
      <w:r>
        <w:rPr>
          <w:rFonts w:hint="eastAsia"/>
        </w:rPr>
        <w:fldChar w:fldCharType="begin"/>
      </w:r>
      <w:r>
        <w:rPr>
          <w:rFonts w:hint="eastAsia"/>
        </w:rPr>
        <w:instrText xml:space="preserve"> </w:instrText>
      </w:r>
      <w:r>
        <w:instrText xml:space="preserve">PAGEREF _Toc243082809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037F93C7">
      <w:pPr>
        <w:pStyle w:val="29"/>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"_Toc243082810" </w:instrText>
      </w:r>
      <w:r>
        <w:fldChar w:fldCharType="separate"/>
      </w:r>
      <w:r>
        <w:rPr>
          <w:rStyle w:val="41"/>
          <w:bCs/>
        </w:rPr>
        <w:t>3.1</w:t>
      </w:r>
      <w:r>
        <w:rPr>
          <w:rFonts w:hint="eastAsia" w:asciiTheme="minorHAnsi" w:hAnsiTheme="minorHAnsi" w:eastAsiaTheme="minorEastAsia" w:cstheme="minorBidi"/>
          <w:kern w:val="2"/>
          <w:sz w:val="22"/>
          <w:szCs w:val="24"/>
          <w14:ligatures w14:val="standardContextual"/>
        </w:rPr>
        <w:tab/>
      </w:r>
      <w:r>
        <w:rPr>
          <w:rStyle w:val="41"/>
          <w:rFonts w:ascii="宋体" w:hAnsi="宋体"/>
        </w:rPr>
        <w:t>成员分工</w:t>
      </w:r>
      <w:r>
        <w:rPr>
          <w:rFonts w:hint="eastAsia"/>
        </w:rPr>
        <w:tab/>
      </w:r>
      <w:r>
        <w:rPr>
          <w:rFonts w:hint="eastAsia"/>
        </w:rPr>
        <w:fldChar w:fldCharType="begin"/>
      </w:r>
      <w:r>
        <w:rPr>
          <w:rFonts w:hint="eastAsia"/>
        </w:rPr>
        <w:instrText xml:space="preserve"> </w:instrText>
      </w:r>
      <w:r>
        <w:instrText xml:space="preserve">PAGEREF _Toc243082810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5054DB29">
      <w:pPr>
        <w:pStyle w:val="29"/>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"_Toc243082811" </w:instrText>
      </w:r>
      <w:r>
        <w:fldChar w:fldCharType="separate"/>
      </w:r>
      <w:r>
        <w:rPr>
          <w:rStyle w:val="41"/>
          <w:bCs/>
        </w:rPr>
        <w:t>3.2</w:t>
      </w:r>
      <w:r>
        <w:rPr>
          <w:rFonts w:hint="eastAsia" w:asciiTheme="minorHAnsi" w:hAnsiTheme="minorHAnsi" w:eastAsiaTheme="minorEastAsia" w:cstheme="minorBidi"/>
          <w:kern w:val="2"/>
          <w:sz w:val="22"/>
          <w:szCs w:val="24"/>
          <w14:ligatures w14:val="standardContextual"/>
        </w:rPr>
        <w:tab/>
      </w:r>
      <w:r>
        <w:rPr>
          <w:rStyle w:val="41"/>
          <w:rFonts w:ascii="宋体" w:hAnsi="宋体"/>
        </w:rPr>
        <w:t>困难与思考</w:t>
      </w:r>
      <w:r>
        <w:rPr>
          <w:rFonts w:hint="eastAsia"/>
        </w:rPr>
        <w:tab/>
      </w:r>
      <w:r>
        <w:rPr>
          <w:rFonts w:hint="eastAsia"/>
        </w:rPr>
        <w:fldChar w:fldCharType="begin"/>
      </w:r>
      <w:r>
        <w:rPr>
          <w:rFonts w:hint="eastAsia"/>
        </w:rPr>
        <w:instrText xml:space="preserve"> </w:instrText>
      </w:r>
      <w:r>
        <w:instrText xml:space="preserve">PAGEREF _Toc243082811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626891A1">
      <w:pPr>
        <w:pStyle w:val="29"/>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"_Toc243082812" </w:instrText>
      </w:r>
      <w:r>
        <w:fldChar w:fldCharType="separate"/>
      </w:r>
      <w:r>
        <w:rPr>
          <w:rStyle w:val="41"/>
          <w:bCs/>
        </w:rPr>
        <w:t>3.3</w:t>
      </w:r>
      <w:r>
        <w:rPr>
          <w:rFonts w:hint="eastAsia" w:asciiTheme="minorHAnsi" w:hAnsiTheme="minorHAnsi" w:eastAsiaTheme="minorEastAsia" w:cstheme="minorBidi"/>
          <w:kern w:val="2"/>
          <w:sz w:val="22"/>
          <w:szCs w:val="24"/>
          <w14:ligatures w14:val="standardContextual"/>
        </w:rPr>
        <w:tab/>
      </w:r>
      <w:r>
        <w:rPr>
          <w:rStyle w:val="41"/>
          <w:rFonts w:ascii="宋体" w:hAnsi="宋体"/>
        </w:rPr>
        <w:t>参考</w:t>
      </w:r>
      <w:r>
        <w:rPr>
          <w:rFonts w:hint="eastAsia"/>
        </w:rPr>
        <w:tab/>
      </w:r>
      <w:r>
        <w:rPr>
          <w:rFonts w:hint="eastAsia"/>
        </w:rPr>
        <w:fldChar w:fldCharType="begin"/>
      </w:r>
      <w:r>
        <w:rPr>
          <w:rFonts w:hint="eastAsia"/>
        </w:rPr>
        <w:instrText xml:space="preserve"> </w:instrText>
      </w:r>
      <w:r>
        <w:instrText xml:space="preserve">PAGEREF _Toc243082812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1E814A1E">
      <w:pPr>
        <w:rPr>
          <w:rFonts w:hint="eastAsia" w:ascii="宋体" w:hAnsi="宋体"/>
        </w:rPr>
      </w:pPr>
      <w:r>
        <w:rPr>
          <w:rFonts w:ascii="宋体" w:hAnsi="宋体"/>
        </w:rPr>
        <w:fldChar w:fldCharType="end"/>
      </w:r>
      <w:r>
        <w:rPr>
          <w:rFonts w:ascii="宋体" w:hAnsi="宋体"/>
        </w:rPr>
        <w:t xml:space="preserve"> </w:t>
      </w:r>
    </w:p>
    <w:p w14:paraId="61051C51">
      <w:pPr>
        <w:ind w:firstLine="514" w:firstLineChars="257"/>
        <w:rPr>
          <w:rFonts w:hint="eastAsia" w:ascii="宋体" w:hAnsi="宋体"/>
        </w:rPr>
      </w:pPr>
      <w:r>
        <w:rPr>
          <w:rFonts w:ascii="宋体" w:hAnsi="宋体"/>
        </w:rPr>
        <w:br w:type="page"/>
      </w:r>
    </w:p>
    <w:p w14:paraId="1C1C2AD7">
      <w:pPr>
        <w:pStyle w:val="2"/>
        <w:rPr>
          <w:rFonts w:hint="eastAsia" w:ascii="宋体" w:hAnsi="宋体" w:eastAsia="宋体"/>
        </w:rPr>
      </w:pPr>
      <w:bookmarkStart w:id="2" w:name="_Toc369273259"/>
      <w:bookmarkStart w:id="3" w:name="_Toc147738847"/>
      <w:bookmarkStart w:id="4" w:name="_Toc369273805"/>
      <w:bookmarkStart w:id="5" w:name="_Toc243082785"/>
      <w:bookmarkStart w:id="6" w:name="_Toc369273176"/>
      <w:r>
        <w:rPr>
          <w:rFonts w:ascii="宋体" w:hAnsi="宋体" w:eastAsia="宋体"/>
        </w:rPr>
        <w:t>简介</w:t>
      </w:r>
      <w:bookmarkEnd w:id="2"/>
      <w:bookmarkEnd w:id="3"/>
      <w:bookmarkEnd w:id="4"/>
      <w:bookmarkEnd w:id="5"/>
      <w:bookmarkEnd w:id="6"/>
    </w:p>
    <w:p w14:paraId="7FA444A8">
      <w:pPr>
        <w:pStyle w:val="3"/>
        <w:widowControl w:val="0"/>
        <w:tabs>
          <w:tab w:val="left" w:pos="720"/>
        </w:tabs>
        <w:spacing w:before="0" w:after="120"/>
        <w:ind w:left="720" w:hanging="567"/>
        <w:jc w:val="left"/>
        <w:rPr>
          <w:rFonts w:hint="eastAsia" w:ascii="宋体" w:hAnsi="宋体" w:eastAsia="宋体"/>
        </w:rPr>
      </w:pPr>
      <w:bookmarkStart w:id="7" w:name="_Toc369273178"/>
      <w:bookmarkStart w:id="8" w:name="_Toc369273807"/>
      <w:bookmarkStart w:id="9" w:name="_Toc369273261"/>
      <w:bookmarkStart w:id="10" w:name="_Toc243082786"/>
      <w:bookmarkStart w:id="11" w:name="_Toc147738848"/>
      <w:r>
        <w:rPr>
          <w:rFonts w:hint="eastAsia" w:ascii="宋体" w:hAnsi="宋体" w:eastAsia="宋体"/>
        </w:rPr>
        <w:t>背景</w:t>
      </w:r>
      <w:bookmarkEnd w:id="7"/>
      <w:bookmarkEnd w:id="8"/>
      <w:bookmarkEnd w:id="9"/>
      <w:bookmarkEnd w:id="10"/>
      <w:bookmarkEnd w:id="11"/>
    </w:p>
    <w:p w14:paraId="4A1E60AA">
      <w:pPr>
        <w:pStyle w:val="13"/>
        <w:spacing w:line="360" w:lineRule="auto"/>
        <w:ind w:firstLine="480" w:firstLineChars="200"/>
        <w:jc w:val="both"/>
        <w:rPr>
          <w:sz w:val="24"/>
        </w:rPr>
      </w:pPr>
      <w:r>
        <w:rPr>
          <w:rFonts w:hint="default"/>
          <w:sz w:val="24"/>
        </w:rPr>
        <w:t>随着 Open</w:t>
      </w:r>
      <w:bookmarkStart w:id="123" w:name="_GoBack"/>
      <w:bookmarkEnd w:id="123"/>
      <w:r>
        <w:rPr>
          <w:rFonts w:hint="default"/>
          <w:sz w:val="24"/>
        </w:rPr>
        <w:t>Harmony 应用生态的发展，UI 自动化测试需要具备界面元素识别与定位、交互操作、执行结果判定和异常分析等能力。其核心是把多模态大模型对界面的理解能力与控件树等界面结构信息结合起来，构建一套能够自动完成可交互元素识别、测试用例生成，并驱动设备在指定测试框架下执行的 UI 自动化测试系统。</w:t>
      </w:r>
    </w:p>
    <w:p w14:paraId="641B0EF4">
      <w:pPr>
        <w:pStyle w:val="13"/>
        <w:spacing w:line="360" w:lineRule="auto"/>
        <w:ind w:firstLine="480" w:firstLineChars="200"/>
        <w:jc w:val="both"/>
        <w:rPr>
          <w:rFonts w:hint="default"/>
          <w:sz w:val="24"/>
        </w:rPr>
      </w:pPr>
      <w:r>
        <w:rPr>
          <w:rFonts w:hint="default"/>
          <w:sz w:val="24"/>
        </w:rPr>
        <w:t>现有测试通路在以下三个环节存在明显不足。</w:t>
      </w:r>
    </w:p>
    <w:p w14:paraId="773FF90F">
      <w:pPr>
        <w:pStyle w:val="13"/>
        <w:spacing w:line="360" w:lineRule="auto"/>
        <w:ind w:firstLine="480" w:firstLineChars="200"/>
        <w:jc w:val="both"/>
        <w:rPr>
          <w:rFonts w:hint="default"/>
          <w:sz w:val="24"/>
        </w:rPr>
      </w:pPr>
      <w:r>
        <w:rPr>
          <w:rFonts w:hint="default"/>
          <w:sz w:val="24"/>
        </w:rPr>
        <w:t>第一，控件定位面临结构化信息不足的问题。在本项目采集的 800 个真机控件节点中，携带 id 属性的节点仅占 5.62%。可点击容器的文本信息可能位于其子节点中，部分基于 Canvas 自绘的界面也无法通过控件树直接获取目标文本。这些情况增加了交互元素识别与定位的难度。</w:t>
      </w:r>
    </w:p>
    <w:p w14:paraId="35DF9276">
      <w:pPr>
        <w:pStyle w:val="13"/>
        <w:spacing w:line="360" w:lineRule="auto"/>
        <w:ind w:firstLine="480" w:firstLineChars="200"/>
        <w:jc w:val="both"/>
        <w:rPr>
          <w:rFonts w:hint="default"/>
          <w:sz w:val="24"/>
        </w:rPr>
      </w:pPr>
      <w:r>
        <w:rPr>
          <w:rFonts w:hint="default"/>
          <w:sz w:val="24"/>
        </w:rPr>
        <w:t>第二，测试执行失败后的原因判定存在困难。常规自动化测试工具通常能够报告步骤执行失败，但仅凭步骤失败信息，难以进一步区分应用崩溃、界面白屏、应用无窗口、目标控件丢失等不同情况。测试人员仍需结合运行日志、界面状态及其他现场信息人工排查，增加了问题定位的成本，也影响了测试结论的可复核性。</w:t>
      </w:r>
    </w:p>
    <w:p w14:paraId="770ED297">
      <w:pPr>
        <w:pStyle w:val="13"/>
        <w:spacing w:line="360" w:lineRule="auto"/>
        <w:ind w:firstLine="480" w:firstLineChars="200"/>
        <w:jc w:val="both"/>
        <w:rPr>
          <w:rFonts w:hint="default"/>
          <w:sz w:val="24"/>
        </w:rPr>
      </w:pPr>
      <w:r>
        <w:rPr>
          <w:rFonts w:hint="default"/>
          <w:sz w:val="24"/>
        </w:rPr>
        <w:t>第三，自动生成测试用例的有效性仍需验证。大模型生成的用例可能缺少实质性操作或有效断言，也可能在页面导航后继续引用前一页面的控件作为断言目标。未经校验就将此类用例纳入测试统计，会使用例通过率无法真实反映被测应用的实际质量。</w:t>
      </w:r>
    </w:p>
    <w:p w14:paraId="35D5854A">
      <w:pPr>
        <w:pStyle w:val="13"/>
        <w:spacing w:line="360" w:lineRule="auto"/>
        <w:ind w:firstLine="480" w:firstLineChars="200"/>
        <w:jc w:val="both"/>
        <w:rPr>
          <w:rFonts w:hint="default"/>
          <w:sz w:val="24"/>
        </w:rPr>
      </w:pPr>
      <w:r>
        <w:rPr>
          <w:rFonts w:hint="default"/>
          <w:sz w:val="24"/>
        </w:rPr>
        <w:t>针对上述问题，本项目在 DAYU200 开发板（OpenHarmony 5.0）与折叠屏模拟器组成的环境中完成系统设计与验证。本文档介绍系统的总体设计、模块划分、实现流程、接口定义及测试结果，可作为开发、测试与集成工作的参考。</w:t>
      </w:r>
    </w:p>
    <w:p w14:paraId="647C212B">
      <w:pPr>
        <w:pStyle w:val="13"/>
        <w:spacing w:line="360" w:lineRule="auto"/>
        <w:ind w:firstLine="480" w:firstLineChars="200"/>
        <w:jc w:val="both"/>
        <w:rPr>
          <w:sz w:val="24"/>
        </w:rPr>
      </w:pPr>
    </w:p>
    <w:p w14:paraId="09116AB5">
      <w:pPr>
        <w:pStyle w:val="13"/>
        <w:spacing w:line="360" w:lineRule="auto"/>
        <w:ind w:firstLine="400" w:firstLineChars="200"/>
        <w:jc w:val="both"/>
      </w:pPr>
    </w:p>
    <w:p w14:paraId="7C374D6F">
      <w:pPr>
        <w:pStyle w:val="3"/>
        <w:widowControl w:val="0"/>
        <w:tabs>
          <w:tab w:val="left" w:pos="720"/>
        </w:tabs>
        <w:spacing w:before="0" w:after="120"/>
        <w:ind w:left="720" w:hanging="567"/>
        <w:jc w:val="left"/>
        <w:rPr>
          <w:rFonts w:hint="eastAsia" w:ascii="宋体" w:hAnsi="宋体" w:eastAsia="宋体"/>
        </w:rPr>
      </w:pPr>
      <w:bookmarkStart w:id="12" w:name="_Toc369273179"/>
      <w:bookmarkStart w:id="13" w:name="_Toc147738849"/>
      <w:bookmarkStart w:id="14" w:name="_Toc369273262"/>
      <w:bookmarkStart w:id="15" w:name="_Toc243082787"/>
      <w:bookmarkStart w:id="16" w:name="_Toc369273808"/>
      <w:r>
        <w:rPr>
          <w:rFonts w:hint="eastAsia" w:ascii="宋体" w:hAnsi="宋体" w:eastAsia="宋体"/>
        </w:rPr>
        <w:t>目的</w:t>
      </w:r>
      <w:bookmarkEnd w:id="12"/>
      <w:bookmarkEnd w:id="13"/>
      <w:bookmarkEnd w:id="14"/>
      <w:bookmarkEnd w:id="15"/>
      <w:bookmarkEnd w:id="16"/>
    </w:p>
    <w:p w14:paraId="70A2978D">
      <w:pPr>
        <w:pStyle w:val="13"/>
        <w:spacing w:line="360" w:lineRule="auto"/>
        <w:ind w:firstLine="480" w:firstLineChars="200"/>
        <w:jc w:val="both"/>
        <w:rPr>
          <w:sz w:val="24"/>
        </w:rPr>
      </w:pPr>
      <w:bookmarkStart w:id="17" w:name="_Toc366164733"/>
      <w:bookmarkStart w:id="18" w:name="_Toc369273280"/>
      <w:bookmarkStart w:id="19" w:name="_Toc369273197"/>
      <w:bookmarkStart w:id="20" w:name="_Toc369273826"/>
      <w:r>
        <w:rPr>
          <w:sz w:val="24"/>
        </w:rPr>
        <w:t>本文档围绕OpenHarmony应用UI自动化测试需求，对系统的设计目标、模块职责及协作方式进行说明，为编码实现、设计评审与测试验证提供依据。</w:t>
      </w:r>
    </w:p>
    <w:p w14:paraId="289D02B8">
      <w:pPr>
        <w:pStyle w:val="13"/>
        <w:spacing w:line="360" w:lineRule="auto"/>
        <w:ind w:firstLine="480" w:firstLineChars="200"/>
        <w:jc w:val="both"/>
        <w:rPr>
          <w:sz w:val="24"/>
        </w:rPr>
      </w:pPr>
      <w:r>
        <w:rPr>
          <w:sz w:val="24"/>
        </w:rPr>
        <w:t>本系统定位为运行于宿主侧的自动化测试能力层，通过hdc通道与OpenHarmony设备交互，在不修改被测应用代码、无需在设备侧额外部署测试组件的条件下，结合控件树信息与界面截图，完成界面元素定位、交互操作、测试结果判定及执行证据记录，形成可执行、可验证、可复现的测试流程。</w:t>
      </w:r>
    </w:p>
    <w:p w14:paraId="2A7E287C">
      <w:pPr>
        <w:pStyle w:val="13"/>
        <w:spacing w:line="360" w:lineRule="auto"/>
        <w:ind w:firstLine="480" w:firstLineChars="200"/>
        <w:jc w:val="both"/>
        <w:rPr>
          <w:sz w:val="24"/>
        </w:rPr>
      </w:pPr>
      <w:r>
        <w:rPr>
          <w:sz w:val="24"/>
        </w:rPr>
        <w:t>同时，系统明确自身的功能边界。在设备与应用层面，系统不负责打包测试HAP、修改被测应用代码或管理设备资源；在测试能力层面，系统复用Hypium等测试框架提供的断言能力，不重复建设已有功能。</w:t>
      </w:r>
    </w:p>
    <w:p w14:paraId="44E3D624">
      <w:pPr>
        <w:pStyle w:val="13"/>
        <w:spacing w:line="360" w:lineRule="auto"/>
        <w:ind w:firstLine="480" w:firstLineChars="200"/>
        <w:jc w:val="both"/>
        <w:rPr>
          <w:sz w:val="24"/>
        </w:rPr>
      </w:pPr>
      <w:r>
        <w:rPr>
          <w:sz w:val="24"/>
        </w:rPr>
        <w:t>目前，性能与帧率采集、多屏displayId通路等能力尚未实现，因此本文档不将其列为已完成的系统功能。此外，文中视觉评测结果反映的是视觉定位结果与控件树信息之间的一致性，不代表基于人工标注真值计算的绝对准确率。</w:t>
      </w:r>
    </w:p>
    <w:p w14:paraId="739B0CA6">
      <w:pPr>
        <w:pStyle w:val="13"/>
        <w:spacing w:line="360" w:lineRule="auto"/>
        <w:ind w:firstLine="480" w:firstLineChars="200"/>
        <w:jc w:val="both"/>
        <w:rPr>
          <w:sz w:val="24"/>
        </w:rPr>
      </w:pPr>
      <w:r>
        <w:rPr>
          <w:sz w:val="24"/>
        </w:rPr>
        <w:t>为明确系统的实现范围与能力边界，本文将从设备接入、部署形态、元素定位、用例生成、质量判定及形态适配等方面，对系统的主要功能与限制进行说明。</w:t>
      </w:r>
    </w:p>
    <w:p w14:paraId="1E4139E3">
      <w:pPr>
        <w:pStyle w:val="13"/>
        <w:spacing w:line="360" w:lineRule="auto"/>
        <w:ind w:firstLine="480" w:firstLineChars="200"/>
        <w:jc w:val="both"/>
      </w:pPr>
      <w:r>
        <w:rPr>
          <w:sz w:val="24"/>
        </w:rPr>
        <w:t>各能力方向的范围汇总如下表</w:t>
      </w:r>
      <w:r>
        <w:rPr>
          <w:rFonts w:hint="eastAsia"/>
          <w:sz w:val="24"/>
        </w:rPr>
        <w:t>1所示</w:t>
      </w:r>
      <w:r>
        <w:rPr>
          <w:sz w:val="24"/>
        </w:rPr>
        <w:t>。</w:t>
      </w:r>
    </w:p>
    <w:p w14:paraId="47567D6D">
      <w:pPr>
        <w:keepNext/>
        <w:jc w:val="center"/>
      </w:pPr>
      <w:r>
        <w:rPr>
          <w:rFonts w:ascii="黑体" w:hAnsi="黑体" w:eastAsia="黑体"/>
          <w:sz w:val="24"/>
        </w:rPr>
        <w:t>表1　</w:t>
      </w:r>
      <w:r>
        <w:rPr>
          <w:rFonts w:hint="eastAsia" w:ascii="黑体" w:hAnsi="黑体" w:eastAsia="黑体"/>
          <w:sz w:val="24"/>
        </w:rPr>
        <w:t>系统主要</w:t>
      </w:r>
      <w:r>
        <w:rPr>
          <w:rFonts w:ascii="黑体" w:hAnsi="黑体" w:eastAsia="黑体"/>
          <w:sz w:val="24"/>
        </w:rPr>
        <w:t>能力与</w:t>
      </w:r>
      <w:r>
        <w:rPr>
          <w:rFonts w:hint="eastAsia" w:ascii="黑体" w:hAnsi="黑体" w:eastAsia="黑体"/>
          <w:sz w:val="24"/>
        </w:rPr>
        <w:t>实现</w:t>
      </w:r>
      <w:r>
        <w:rPr>
          <w:rFonts w:ascii="黑体" w:hAnsi="黑体" w:eastAsia="黑体"/>
          <w:sz w:val="24"/>
        </w:rPr>
        <w:t>边界</w:t>
      </w:r>
    </w:p>
    <w:tbl>
      <w:tblPr>
        <w:tblStyle w:val="35"/>
        <w:tblW w:w="5000" w:type="pct"/>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57" w:type="dxa"/>
          <w:left w:w="108" w:type="dxa"/>
          <w:bottom w:w="57" w:type="dxa"/>
          <w:right w:w="108" w:type="dxa"/>
        </w:tblCellMar>
      </w:tblPr>
      <w:tblGrid>
        <w:gridCol w:w="1442"/>
        <w:gridCol w:w="3964"/>
        <w:gridCol w:w="3604"/>
      </w:tblGrid>
      <w:tr w14:paraId="04914BA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blHeader/>
        </w:trPr>
        <w:tc>
          <w:tcPr>
            <w:tcW w:w="800" w:type="pct"/>
            <w:shd w:val="clear" w:color="auto" w:fill="EFEFEF"/>
            <w:vAlign w:val="center"/>
          </w:tcPr>
          <w:p w14:paraId="5C168EC5">
            <w:pPr>
              <w:spacing w:before="20" w:after="20" w:line="252" w:lineRule="auto"/>
              <w:jc w:val="center"/>
            </w:pPr>
            <w:r>
              <w:rPr>
                <w:b/>
                <w:sz w:val="21"/>
              </w:rPr>
              <w:t>能力方向</w:t>
            </w:r>
          </w:p>
        </w:tc>
        <w:tc>
          <w:tcPr>
            <w:tcW w:w="2200" w:type="pct"/>
            <w:shd w:val="clear" w:color="auto" w:fill="EFEFEF"/>
            <w:vAlign w:val="center"/>
          </w:tcPr>
          <w:p w14:paraId="6870030A">
            <w:pPr>
              <w:spacing w:before="20" w:after="20" w:line="252" w:lineRule="auto"/>
              <w:jc w:val="center"/>
            </w:pPr>
            <w:r>
              <w:rPr>
                <w:b/>
                <w:sz w:val="21"/>
              </w:rPr>
              <w:t>系统实现</w:t>
            </w:r>
          </w:p>
        </w:tc>
        <w:tc>
          <w:tcPr>
            <w:tcW w:w="2000" w:type="pct"/>
            <w:shd w:val="clear" w:color="auto" w:fill="EFEFEF"/>
            <w:vAlign w:val="center"/>
          </w:tcPr>
          <w:p w14:paraId="2C3190EB">
            <w:pPr>
              <w:spacing w:before="20" w:after="20" w:line="252" w:lineRule="auto"/>
              <w:jc w:val="center"/>
            </w:pPr>
            <w:r>
              <w:rPr>
                <w:b/>
                <w:sz w:val="21"/>
              </w:rPr>
              <w:t>边界说明</w:t>
            </w:r>
          </w:p>
        </w:tc>
      </w:tr>
      <w:tr w14:paraId="35EF1B8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800" w:type="pct"/>
            <w:vAlign w:val="center"/>
          </w:tcPr>
          <w:p w14:paraId="550F4B89">
            <w:pPr>
              <w:spacing w:before="20" w:after="20" w:line="252" w:lineRule="auto"/>
              <w:jc w:val="center"/>
            </w:pPr>
            <w:r>
              <w:rPr>
                <w:sz w:val="21"/>
              </w:rPr>
              <w:t>设备接入</w:t>
            </w:r>
          </w:p>
        </w:tc>
        <w:tc>
          <w:tcPr>
            <w:tcW w:w="2200" w:type="pct"/>
            <w:vAlign w:val="center"/>
          </w:tcPr>
          <w:p w14:paraId="46D19DC3">
            <w:pPr>
              <w:spacing w:before="20" w:after="20" w:line="252" w:lineRule="auto"/>
              <w:jc w:val="center"/>
            </w:pPr>
            <w:r>
              <w:rPr>
                <w:sz w:val="21"/>
              </w:rPr>
              <w:t>通过hdc命令行驱动真机与模拟器</w:t>
            </w:r>
          </w:p>
        </w:tc>
        <w:tc>
          <w:tcPr>
            <w:tcW w:w="2000" w:type="pct"/>
            <w:vAlign w:val="center"/>
          </w:tcPr>
          <w:p w14:paraId="729E1741">
            <w:pPr>
              <w:spacing w:before="20" w:after="20" w:line="252" w:lineRule="auto"/>
              <w:jc w:val="center"/>
            </w:pPr>
            <w:r>
              <w:rPr>
                <w:sz w:val="21"/>
              </w:rPr>
              <w:t>不</w:t>
            </w:r>
            <w:r>
              <w:rPr>
                <w:rFonts w:hint="eastAsia"/>
                <w:sz w:val="21"/>
              </w:rPr>
              <w:t>负责设备管理</w:t>
            </w:r>
          </w:p>
        </w:tc>
      </w:tr>
      <w:tr w14:paraId="05FFAA7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800" w:type="pct"/>
            <w:vAlign w:val="center"/>
          </w:tcPr>
          <w:p w14:paraId="30FF5705">
            <w:pPr>
              <w:spacing w:before="20" w:after="20" w:line="252" w:lineRule="auto"/>
              <w:jc w:val="center"/>
            </w:pPr>
            <w:r>
              <w:rPr>
                <w:sz w:val="21"/>
              </w:rPr>
              <w:t>部署形态</w:t>
            </w:r>
          </w:p>
        </w:tc>
        <w:tc>
          <w:tcPr>
            <w:tcW w:w="2200" w:type="pct"/>
            <w:vAlign w:val="center"/>
          </w:tcPr>
          <w:p w14:paraId="4EBA19E8">
            <w:pPr>
              <w:spacing w:before="20" w:after="20" w:line="252" w:lineRule="auto"/>
              <w:jc w:val="center"/>
            </w:pPr>
            <w:r>
              <w:rPr>
                <w:rFonts w:hint="eastAsia"/>
                <w:sz w:val="21"/>
              </w:rPr>
              <w:t>系统在宿主侧运行，无需在设备侧部署</w:t>
            </w:r>
          </w:p>
          <w:p w14:paraId="5480B0DF">
            <w:pPr>
              <w:spacing w:before="20" w:after="20" w:line="252" w:lineRule="auto"/>
              <w:jc w:val="center"/>
            </w:pPr>
            <w:r>
              <w:rPr>
                <w:rFonts w:hint="eastAsia"/>
                <w:sz w:val="21"/>
              </w:rPr>
              <w:t>测试组件</w:t>
            </w:r>
          </w:p>
        </w:tc>
        <w:tc>
          <w:tcPr>
            <w:tcW w:w="2000" w:type="pct"/>
            <w:vAlign w:val="center"/>
          </w:tcPr>
          <w:p w14:paraId="680E41D0">
            <w:pPr>
              <w:spacing w:before="20" w:after="20" w:line="252" w:lineRule="auto"/>
              <w:jc w:val="center"/>
            </w:pPr>
            <w:r>
              <w:rPr>
                <w:sz w:val="21"/>
              </w:rPr>
              <w:t>不</w:t>
            </w:r>
            <w:r>
              <w:rPr>
                <w:rFonts w:hint="eastAsia"/>
                <w:sz w:val="21"/>
              </w:rPr>
              <w:t>修改被测应用代码</w:t>
            </w:r>
          </w:p>
        </w:tc>
      </w:tr>
      <w:tr w14:paraId="3A6F2C4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800" w:type="pct"/>
            <w:vAlign w:val="center"/>
          </w:tcPr>
          <w:p w14:paraId="3C3C8D20">
            <w:pPr>
              <w:spacing w:before="20" w:after="20" w:line="252" w:lineRule="auto"/>
              <w:jc w:val="center"/>
            </w:pPr>
            <w:r>
              <w:rPr>
                <w:sz w:val="21"/>
              </w:rPr>
              <w:t>元素定位</w:t>
            </w:r>
          </w:p>
        </w:tc>
        <w:tc>
          <w:tcPr>
            <w:tcW w:w="2200" w:type="pct"/>
            <w:vAlign w:val="center"/>
          </w:tcPr>
          <w:p w14:paraId="79FEC6EF">
            <w:pPr>
              <w:spacing w:before="20" w:after="20" w:line="252" w:lineRule="auto"/>
              <w:jc w:val="center"/>
              <w:rPr>
                <w:sz w:val="21"/>
              </w:rPr>
            </w:pPr>
            <w:r>
              <w:rPr>
                <w:rFonts w:hint="eastAsia"/>
                <w:sz w:val="21"/>
              </w:rPr>
              <w:t>结合</w:t>
            </w:r>
            <w:r>
              <w:rPr>
                <w:sz w:val="21"/>
              </w:rPr>
              <w:t>控件树与视觉</w:t>
            </w:r>
            <w:r>
              <w:rPr>
                <w:rFonts w:hint="eastAsia"/>
                <w:sz w:val="21"/>
              </w:rPr>
              <w:t>信息进行定位</w:t>
            </w:r>
            <w:r>
              <w:rPr>
                <w:sz w:val="21"/>
              </w:rPr>
              <w:t>，</w:t>
            </w:r>
          </w:p>
          <w:p w14:paraId="3E22B583">
            <w:pPr>
              <w:spacing w:before="20" w:after="20" w:line="252" w:lineRule="auto"/>
              <w:jc w:val="center"/>
            </w:pPr>
            <w:r>
              <w:rPr>
                <w:sz w:val="21"/>
              </w:rPr>
              <w:t>OCR</w:t>
            </w:r>
            <w:r>
              <w:rPr>
                <w:rFonts w:hint="eastAsia"/>
                <w:sz w:val="21"/>
              </w:rPr>
              <w:t>作为</w:t>
            </w:r>
            <w:r>
              <w:rPr>
                <w:sz w:val="21"/>
              </w:rPr>
              <w:t>补充</w:t>
            </w:r>
          </w:p>
        </w:tc>
        <w:tc>
          <w:tcPr>
            <w:tcW w:w="2000" w:type="pct"/>
            <w:vAlign w:val="center"/>
          </w:tcPr>
          <w:p w14:paraId="549A31A3">
            <w:pPr>
              <w:spacing w:before="20" w:after="20" w:line="252" w:lineRule="auto"/>
              <w:jc w:val="center"/>
            </w:pPr>
            <w:r>
              <w:rPr>
                <w:rFonts w:hint="eastAsia"/>
                <w:sz w:val="21"/>
              </w:rPr>
              <w:t>定位依据为当前页面信息，不将历史坐标直接作为定位结果</w:t>
            </w:r>
          </w:p>
        </w:tc>
      </w:tr>
      <w:tr w14:paraId="3BC50C5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800" w:type="pct"/>
            <w:vAlign w:val="center"/>
          </w:tcPr>
          <w:p w14:paraId="5601A4FC">
            <w:pPr>
              <w:spacing w:before="20" w:after="20" w:line="252" w:lineRule="auto"/>
              <w:jc w:val="center"/>
            </w:pPr>
            <w:r>
              <w:rPr>
                <w:sz w:val="21"/>
              </w:rPr>
              <w:t>用例</w:t>
            </w:r>
            <w:r>
              <w:rPr>
                <w:rFonts w:hint="eastAsia"/>
                <w:sz w:val="21"/>
              </w:rPr>
              <w:t>生成</w:t>
            </w:r>
          </w:p>
        </w:tc>
        <w:tc>
          <w:tcPr>
            <w:tcW w:w="2200" w:type="pct"/>
            <w:vAlign w:val="center"/>
          </w:tcPr>
          <w:p w14:paraId="18233C8E">
            <w:pPr>
              <w:spacing w:before="20" w:after="20" w:line="252" w:lineRule="auto"/>
              <w:jc w:val="center"/>
            </w:pPr>
            <w:r>
              <w:rPr>
                <w:rFonts w:hint="eastAsia"/>
                <w:sz w:val="21"/>
              </w:rPr>
              <w:t>支持自动探索及自然语言生成可重放用例</w:t>
            </w:r>
          </w:p>
        </w:tc>
        <w:tc>
          <w:tcPr>
            <w:tcW w:w="2000" w:type="pct"/>
            <w:vAlign w:val="center"/>
          </w:tcPr>
          <w:p w14:paraId="1AD6C15F">
            <w:pPr>
              <w:spacing w:before="20" w:after="20" w:line="252" w:lineRule="auto"/>
              <w:jc w:val="center"/>
            </w:pPr>
            <w:r>
              <w:rPr>
                <w:sz w:val="21"/>
              </w:rPr>
              <w:t>性能</w:t>
            </w:r>
            <w:r>
              <w:rPr>
                <w:rFonts w:hint="eastAsia"/>
                <w:sz w:val="21"/>
              </w:rPr>
              <w:t>与</w:t>
            </w:r>
            <w:r>
              <w:rPr>
                <w:sz w:val="21"/>
              </w:rPr>
              <w:t>帧率采集</w:t>
            </w:r>
            <w:r>
              <w:rPr>
                <w:rFonts w:hint="eastAsia"/>
                <w:sz w:val="21"/>
              </w:rPr>
              <w:t>尚</w:t>
            </w:r>
            <w:r>
              <w:rPr>
                <w:sz w:val="21"/>
              </w:rPr>
              <w:t>未实现</w:t>
            </w:r>
          </w:p>
        </w:tc>
      </w:tr>
      <w:tr w14:paraId="4EE6220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800" w:type="pct"/>
            <w:vAlign w:val="center"/>
          </w:tcPr>
          <w:p w14:paraId="117638C0">
            <w:pPr>
              <w:spacing w:before="20" w:after="20" w:line="252" w:lineRule="auto"/>
              <w:jc w:val="center"/>
            </w:pPr>
            <w:r>
              <w:rPr>
                <w:sz w:val="21"/>
              </w:rPr>
              <w:t>质量判定</w:t>
            </w:r>
          </w:p>
        </w:tc>
        <w:tc>
          <w:tcPr>
            <w:tcW w:w="2200" w:type="pct"/>
            <w:vAlign w:val="center"/>
          </w:tcPr>
          <w:p w14:paraId="7F6BCF80">
            <w:pPr>
              <w:spacing w:before="20" w:after="20" w:line="252" w:lineRule="auto"/>
              <w:jc w:val="center"/>
            </w:pPr>
            <w:r>
              <w:rPr>
                <w:rFonts w:hint="eastAsia"/>
                <w:sz w:val="21"/>
              </w:rPr>
              <w:t>采集异常证据，并对测试失败进行归因</w:t>
            </w:r>
          </w:p>
        </w:tc>
        <w:tc>
          <w:tcPr>
            <w:tcW w:w="2000" w:type="pct"/>
            <w:vAlign w:val="center"/>
          </w:tcPr>
          <w:p w14:paraId="660452B7">
            <w:pPr>
              <w:spacing w:before="20" w:after="20" w:line="252" w:lineRule="auto"/>
              <w:jc w:val="center"/>
            </w:pPr>
            <w:r>
              <w:rPr>
                <w:rFonts w:hint="eastAsia"/>
                <w:sz w:val="21"/>
              </w:rPr>
              <w:t>视觉评测结果不等同于绝对准确率</w:t>
            </w:r>
          </w:p>
        </w:tc>
      </w:tr>
      <w:tr w14:paraId="1A420A9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800" w:type="pct"/>
            <w:vAlign w:val="center"/>
          </w:tcPr>
          <w:p w14:paraId="6DB34CF0">
            <w:pPr>
              <w:spacing w:before="20" w:after="20" w:line="252" w:lineRule="auto"/>
              <w:jc w:val="center"/>
            </w:pPr>
            <w:r>
              <w:rPr>
                <w:sz w:val="21"/>
              </w:rPr>
              <w:t>形态适配</w:t>
            </w:r>
          </w:p>
        </w:tc>
        <w:tc>
          <w:tcPr>
            <w:tcW w:w="2200" w:type="pct"/>
            <w:vAlign w:val="center"/>
          </w:tcPr>
          <w:p w14:paraId="129B8575">
            <w:pPr>
              <w:spacing w:before="20" w:after="20" w:line="252" w:lineRule="auto"/>
              <w:jc w:val="center"/>
            </w:pPr>
            <w:r>
              <w:rPr>
                <w:rFonts w:hint="eastAsia"/>
                <w:sz w:val="21"/>
              </w:rPr>
              <w:t>支持</w:t>
            </w:r>
            <w:r>
              <w:rPr>
                <w:sz w:val="21"/>
              </w:rPr>
              <w:t>折叠屏展开与收起两</w:t>
            </w:r>
            <w:r>
              <w:rPr>
                <w:rFonts w:hint="eastAsia"/>
                <w:sz w:val="21"/>
              </w:rPr>
              <w:t>种状态的</w:t>
            </w:r>
            <w:r>
              <w:rPr>
                <w:sz w:val="21"/>
              </w:rPr>
              <w:t>差异比对</w:t>
            </w:r>
          </w:p>
        </w:tc>
        <w:tc>
          <w:tcPr>
            <w:tcW w:w="2000" w:type="pct"/>
            <w:vAlign w:val="center"/>
          </w:tcPr>
          <w:p w14:paraId="735B8D20">
            <w:pPr>
              <w:spacing w:before="20" w:after="20" w:line="252" w:lineRule="auto"/>
              <w:jc w:val="center"/>
            </w:pPr>
            <w:r>
              <w:rPr>
                <w:sz w:val="21"/>
              </w:rPr>
              <w:t>多屏displayId通路</w:t>
            </w:r>
            <w:r>
              <w:rPr>
                <w:rFonts w:hint="eastAsia"/>
                <w:sz w:val="21"/>
              </w:rPr>
              <w:t>尚</w:t>
            </w:r>
            <w:r>
              <w:rPr>
                <w:sz w:val="21"/>
              </w:rPr>
              <w:t>未实现</w:t>
            </w:r>
          </w:p>
        </w:tc>
      </w:tr>
    </w:tbl>
    <w:p w14:paraId="042328EB">
      <w:r>
        <w:br w:type="page"/>
      </w:r>
    </w:p>
    <w:p w14:paraId="1A94B4E9">
      <w:pPr>
        <w:pStyle w:val="2"/>
        <w:rPr>
          <w:rFonts w:hint="eastAsia" w:ascii="宋体" w:hAnsi="宋体" w:eastAsia="宋体"/>
        </w:rPr>
      </w:pPr>
      <w:bookmarkStart w:id="21" w:name="_Toc243082788"/>
      <w:bookmarkStart w:id="22" w:name="_Toc147738850"/>
      <w:r>
        <w:rPr>
          <w:rFonts w:ascii="宋体" w:hAnsi="宋体" w:eastAsia="宋体"/>
        </w:rPr>
        <w:t>设计描述</w:t>
      </w:r>
      <w:bookmarkEnd w:id="17"/>
      <w:bookmarkEnd w:id="18"/>
      <w:bookmarkEnd w:id="19"/>
      <w:bookmarkEnd w:id="20"/>
      <w:bookmarkEnd w:id="21"/>
      <w:bookmarkEnd w:id="22"/>
    </w:p>
    <w:p w14:paraId="55ED1381">
      <w:pPr>
        <w:pStyle w:val="13"/>
        <w:spacing w:line="360" w:lineRule="auto"/>
        <w:ind w:firstLine="480" w:firstLineChars="200"/>
        <w:jc w:val="both"/>
        <w:rPr>
          <w:sz w:val="24"/>
        </w:rPr>
      </w:pPr>
      <w:r>
        <w:rPr>
          <w:rFonts w:hint="eastAsia"/>
          <w:sz w:val="24"/>
        </w:rPr>
        <w:t>本系统以测试任务的数据流转过程为主线进行模块划分，将</w:t>
      </w:r>
      <w:r>
        <w:rPr>
          <w:sz w:val="24"/>
        </w:rPr>
        <w:t>一次完整的</w:t>
      </w:r>
      <w:r>
        <w:rPr>
          <w:rFonts w:hint="eastAsia"/>
          <w:sz w:val="24"/>
        </w:rPr>
        <w:t>自动化测试活动划分为</w:t>
      </w:r>
      <w:r>
        <w:rPr>
          <w:sz w:val="24"/>
        </w:rPr>
        <w:t>采集</w:t>
      </w:r>
      <w:r>
        <w:rPr>
          <w:rFonts w:hint="eastAsia"/>
          <w:sz w:val="24"/>
        </w:rPr>
        <w:t>、</w:t>
      </w:r>
      <w:r>
        <w:rPr>
          <w:sz w:val="24"/>
        </w:rPr>
        <w:t>感知</w:t>
      </w:r>
      <w:r>
        <w:rPr>
          <w:rFonts w:hint="eastAsia"/>
          <w:sz w:val="24"/>
        </w:rPr>
        <w:t>、</w:t>
      </w:r>
      <w:r>
        <w:rPr>
          <w:sz w:val="24"/>
        </w:rPr>
        <w:t>定位</w:t>
      </w:r>
      <w:r>
        <w:rPr>
          <w:rFonts w:hint="eastAsia"/>
          <w:sz w:val="24"/>
        </w:rPr>
        <w:t>、执行、</w:t>
      </w:r>
      <w:r>
        <w:rPr>
          <w:sz w:val="24"/>
        </w:rPr>
        <w:t>判定</w:t>
      </w:r>
      <w:r>
        <w:rPr>
          <w:rFonts w:hint="eastAsia"/>
          <w:sz w:val="24"/>
        </w:rPr>
        <w:t>与结果沉淀</w:t>
      </w:r>
      <w:r>
        <w:rPr>
          <w:sz w:val="24"/>
        </w:rPr>
        <w:t>六个环节</w:t>
      </w:r>
      <w:r>
        <w:rPr>
          <w:rFonts w:hint="eastAsia"/>
          <w:sz w:val="24"/>
        </w:rPr>
        <w:t>。各</w:t>
      </w:r>
      <w:r>
        <w:rPr>
          <w:sz w:val="24"/>
        </w:rPr>
        <w:t>环节由职责</w:t>
      </w:r>
      <w:r>
        <w:rPr>
          <w:rFonts w:hint="eastAsia"/>
          <w:sz w:val="24"/>
        </w:rPr>
        <w:t>相对独立</w:t>
      </w:r>
      <w:r>
        <w:rPr>
          <w:sz w:val="24"/>
        </w:rPr>
        <w:t>的模块</w:t>
      </w:r>
      <w:r>
        <w:rPr>
          <w:rFonts w:hint="eastAsia"/>
          <w:sz w:val="24"/>
        </w:rPr>
        <w:t>实现</w:t>
      </w:r>
      <w:r>
        <w:rPr>
          <w:sz w:val="24"/>
        </w:rPr>
        <w:t>，环节之间仅通过明确的数据结构（控件树、定位结果、执行现场、证据与结论）衔接。</w:t>
      </w:r>
    </w:p>
    <w:p w14:paraId="031212EF">
      <w:pPr>
        <w:pStyle w:val="13"/>
        <w:spacing w:line="360" w:lineRule="auto"/>
        <w:ind w:firstLine="480" w:firstLineChars="200"/>
        <w:jc w:val="both"/>
        <w:rPr>
          <w:rFonts w:hint="eastAsia" w:ascii="宋体" w:hAnsi="宋体"/>
        </w:rPr>
      </w:pPr>
      <w:r>
        <w:rPr>
          <w:rFonts w:hint="eastAsia"/>
          <w:sz w:val="24"/>
        </w:rPr>
        <w:t>在架构设计上，系统</w:t>
      </w:r>
      <w:r>
        <w:rPr>
          <w:sz w:val="24"/>
        </w:rPr>
        <w:t>未</w:t>
      </w:r>
      <w:r>
        <w:rPr>
          <w:rFonts w:hint="eastAsia"/>
          <w:sz w:val="24"/>
        </w:rPr>
        <w:t>直接</w:t>
      </w:r>
      <w:r>
        <w:rPr>
          <w:sz w:val="24"/>
        </w:rPr>
        <w:t>采用面向图形</w:t>
      </w:r>
      <w:r>
        <w:rPr>
          <w:rFonts w:hint="eastAsia"/>
          <w:sz w:val="24"/>
        </w:rPr>
        <w:t>界面</w:t>
      </w:r>
      <w:r>
        <w:rPr>
          <w:sz w:val="24"/>
        </w:rPr>
        <w:t>应用的MVC划分</w:t>
      </w:r>
      <w:r>
        <w:rPr>
          <w:rFonts w:hint="eastAsia"/>
          <w:sz w:val="24"/>
        </w:rPr>
        <w:t>方式</w:t>
      </w:r>
      <w:r>
        <w:rPr>
          <w:sz w:val="24"/>
        </w:rPr>
        <w:t>，</w:t>
      </w:r>
      <w:r>
        <w:rPr>
          <w:rFonts w:hint="eastAsia"/>
          <w:sz w:val="24"/>
        </w:rPr>
        <w:t>而是围绕自动化测试任务的执行流程组织模块。是由于</w:t>
      </w:r>
      <w:r>
        <w:rPr>
          <w:sz w:val="24"/>
        </w:rPr>
        <w:t>本系统的</w:t>
      </w:r>
      <w:r>
        <w:rPr>
          <w:rFonts w:hint="eastAsia"/>
          <w:sz w:val="24"/>
        </w:rPr>
        <w:t>核心任务是驱动设备上的被测应用并验证其运行状态，按照数据流划分模块更有利于明确各模块的输入、输出及职责边界，也便于开展独立测试与问题定位。</w:t>
      </w:r>
    </w:p>
    <w:p w14:paraId="676D10D8">
      <w:pPr>
        <w:pStyle w:val="3"/>
        <w:widowControl w:val="0"/>
        <w:tabs>
          <w:tab w:val="left" w:pos="720"/>
        </w:tabs>
        <w:spacing w:before="0" w:after="120"/>
        <w:ind w:left="720" w:hanging="567"/>
        <w:jc w:val="left"/>
        <w:rPr>
          <w:rFonts w:hint="eastAsia" w:ascii="宋体" w:hAnsi="宋体" w:eastAsia="宋体"/>
        </w:rPr>
      </w:pPr>
      <w:bookmarkStart w:id="23" w:name="_Toc243082789"/>
      <w:r>
        <w:rPr>
          <w:rFonts w:hint="eastAsia" w:ascii="宋体" w:hAnsi="宋体" w:eastAsia="宋体"/>
        </w:rPr>
        <w:t>总体设计</w:t>
      </w:r>
      <w:bookmarkEnd w:id="23"/>
    </w:p>
    <w:p w14:paraId="5E2C2D40">
      <w:pPr>
        <w:pStyle w:val="13"/>
        <w:spacing w:line="360" w:lineRule="auto"/>
        <w:ind w:firstLine="480" w:firstLineChars="200"/>
        <w:jc w:val="both"/>
        <w:rPr>
          <w:sz w:val="24"/>
        </w:rPr>
      </w:pPr>
      <w:r>
        <w:rPr>
          <w:sz w:val="24"/>
        </w:rPr>
        <w:t>本系统围绕OpenHarmony应用UI自动化测试需求设计了六项核心能力。</w:t>
      </w:r>
    </w:p>
    <w:p w14:paraId="5FD0C79D">
      <w:pPr>
        <w:pStyle w:val="13"/>
        <w:spacing w:line="360" w:lineRule="auto"/>
        <w:ind w:firstLine="480" w:firstLineChars="200"/>
        <w:jc w:val="both"/>
        <w:rPr>
          <w:sz w:val="24"/>
        </w:rPr>
      </w:pPr>
      <w:r>
        <w:rPr>
          <w:sz w:val="24"/>
        </w:rPr>
        <w:t>第一，自动探索：在无需预先编写完整测试脚本的情况下驱动应用遍历页面，生成页面状态图与可重放用例。</w:t>
      </w:r>
    </w:p>
    <w:p w14:paraId="6786CA4B">
      <w:pPr>
        <w:pStyle w:val="13"/>
        <w:spacing w:line="360" w:lineRule="auto"/>
        <w:ind w:firstLine="480" w:firstLineChars="200"/>
        <w:jc w:val="both"/>
        <w:rPr>
          <w:sz w:val="24"/>
        </w:rPr>
      </w:pPr>
      <w:r>
        <w:rPr>
          <w:sz w:val="24"/>
        </w:rPr>
        <w:t>第二，自然语言用例生成：借助多模态大模型，将自然语言描述转换为可执行的测试用例，并设置相应断言。</w:t>
      </w:r>
    </w:p>
    <w:p w14:paraId="390B8D8B">
      <w:pPr>
        <w:pStyle w:val="13"/>
        <w:spacing w:line="360" w:lineRule="auto"/>
        <w:ind w:firstLine="480" w:firstLineChars="200"/>
        <w:jc w:val="both"/>
        <w:rPr>
          <w:sz w:val="24"/>
        </w:rPr>
      </w:pPr>
      <w:r>
        <w:rPr>
          <w:sz w:val="24"/>
        </w:rPr>
        <w:t>第三，连续执行：负责测试套件调度、失败重试、设备状态恢复与测试产物管理。</w:t>
      </w:r>
    </w:p>
    <w:p w14:paraId="0B41CF5D">
      <w:pPr>
        <w:pStyle w:val="13"/>
        <w:spacing w:line="360" w:lineRule="auto"/>
        <w:ind w:firstLine="480" w:firstLineChars="200"/>
        <w:jc w:val="both"/>
        <w:rPr>
          <w:sz w:val="24"/>
        </w:rPr>
      </w:pPr>
      <w:r>
        <w:rPr>
          <w:sz w:val="24"/>
        </w:rPr>
        <w:t>第四，失败诊断：采集应用崩溃、界面白屏、无响应、无窗口等证据，并据此分析失败原因。</w:t>
      </w:r>
    </w:p>
    <w:p w14:paraId="76BCC94C">
      <w:pPr>
        <w:pStyle w:val="13"/>
        <w:spacing w:line="360" w:lineRule="auto"/>
        <w:ind w:firstLine="480" w:firstLineChars="200"/>
        <w:jc w:val="both"/>
        <w:rPr>
          <w:sz w:val="24"/>
        </w:rPr>
      </w:pPr>
      <w:r>
        <w:rPr>
          <w:sz w:val="24"/>
        </w:rPr>
        <w:t>第五，多模态视觉定位与信息融合：结合控件树、界面截图、OCR及源码静态分析等信息，弥补单一控件树在部分界面场景中的定位不足。</w:t>
      </w:r>
    </w:p>
    <w:p w14:paraId="43835063">
      <w:pPr>
        <w:pStyle w:val="13"/>
        <w:spacing w:line="360" w:lineRule="auto"/>
        <w:ind w:firstLine="480" w:firstLineChars="200"/>
        <w:jc w:val="both"/>
        <w:rPr>
          <w:sz w:val="24"/>
        </w:rPr>
      </w:pPr>
      <w:r>
        <w:rPr>
          <w:sz w:val="24"/>
        </w:rPr>
        <w:t>第六，跨形态差异比对：对同一应用在折叠屏展开与收起两种状态下的界面差异进行检测。</w:t>
      </w:r>
    </w:p>
    <w:p w14:paraId="1FAFAF79">
      <w:pPr>
        <w:pStyle w:val="13"/>
        <w:spacing w:line="360" w:lineRule="auto"/>
        <w:ind w:firstLine="480" w:firstLineChars="200"/>
        <w:jc w:val="both"/>
      </w:pPr>
      <w:r>
        <w:rPr>
          <w:sz w:val="24"/>
        </w:rPr>
        <w:t>系统当前的能力基线与专项评测结果汇总如下表2所示。各项指标应结合对应的统计口径、测试环境与复现方式理解；相关依据及复现信息见第3.3节。</w:t>
      </w:r>
    </w:p>
    <w:p w14:paraId="31EB6FB4">
      <w:pPr>
        <w:keepNext/>
        <w:jc w:val="center"/>
      </w:pPr>
      <w:r>
        <w:rPr>
          <w:rFonts w:ascii="黑体" w:hAnsi="黑体" w:eastAsia="黑体"/>
          <w:sz w:val="24"/>
        </w:rPr>
        <w:t>表2　系统能力基线（含口径与复现命令）</w:t>
      </w:r>
    </w:p>
    <w:tbl>
      <w:tblPr>
        <w:tblStyle w:val="35"/>
        <w:tblW w:w="5000" w:type="pct"/>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57" w:type="dxa"/>
          <w:left w:w="108" w:type="dxa"/>
          <w:bottom w:w="57" w:type="dxa"/>
          <w:right w:w="108" w:type="dxa"/>
        </w:tblCellMar>
      </w:tblPr>
      <w:tblGrid>
        <w:gridCol w:w="2162"/>
        <w:gridCol w:w="2883"/>
        <w:gridCol w:w="3965"/>
      </w:tblGrid>
      <w:tr w14:paraId="48DAD51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blHeader/>
        </w:trPr>
        <w:tc>
          <w:tcPr>
            <w:tcW w:w="1200" w:type="pct"/>
            <w:shd w:val="clear" w:color="auto" w:fill="EFEFEF"/>
            <w:vAlign w:val="center"/>
          </w:tcPr>
          <w:p w14:paraId="30290F74">
            <w:pPr>
              <w:spacing w:before="20" w:after="20" w:line="252" w:lineRule="auto"/>
              <w:jc w:val="center"/>
            </w:pPr>
            <w:r>
              <w:rPr>
                <w:b/>
                <w:sz w:val="21"/>
              </w:rPr>
              <w:t>指标</w:t>
            </w:r>
          </w:p>
        </w:tc>
        <w:tc>
          <w:tcPr>
            <w:tcW w:w="1600" w:type="pct"/>
            <w:shd w:val="clear" w:color="auto" w:fill="EFEFEF"/>
            <w:vAlign w:val="center"/>
          </w:tcPr>
          <w:p w14:paraId="32429E6C">
            <w:pPr>
              <w:spacing w:before="20" w:after="20" w:line="252" w:lineRule="auto"/>
              <w:jc w:val="center"/>
            </w:pPr>
            <w:r>
              <w:rPr>
                <w:b/>
                <w:sz w:val="21"/>
              </w:rPr>
              <w:t>数值</w:t>
            </w:r>
          </w:p>
        </w:tc>
        <w:tc>
          <w:tcPr>
            <w:tcW w:w="2200" w:type="pct"/>
            <w:shd w:val="clear" w:color="auto" w:fill="EFEFEF"/>
            <w:vAlign w:val="center"/>
          </w:tcPr>
          <w:p w14:paraId="40C46170">
            <w:pPr>
              <w:spacing w:before="20" w:after="20" w:line="252" w:lineRule="auto"/>
              <w:jc w:val="center"/>
            </w:pPr>
            <w:r>
              <w:rPr>
                <w:b/>
                <w:sz w:val="21"/>
              </w:rPr>
              <w:t>口径说明与复现命令</w:t>
            </w:r>
          </w:p>
        </w:tc>
      </w:tr>
      <w:tr w14:paraId="7FAF370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00" w:type="pct"/>
            <w:vAlign w:val="center"/>
          </w:tcPr>
          <w:p w14:paraId="0E2E81B2">
            <w:pPr>
              <w:spacing w:before="20" w:after="20" w:line="252" w:lineRule="auto"/>
              <w:jc w:val="center"/>
            </w:pPr>
            <w:r>
              <w:rPr>
                <w:sz w:val="21"/>
              </w:rPr>
              <w:t>单元测试</w:t>
            </w:r>
          </w:p>
        </w:tc>
        <w:tc>
          <w:tcPr>
            <w:tcW w:w="1600" w:type="pct"/>
            <w:vAlign w:val="center"/>
          </w:tcPr>
          <w:p w14:paraId="29323A12">
            <w:pPr>
              <w:spacing w:before="20" w:after="20" w:line="252" w:lineRule="auto"/>
              <w:jc w:val="center"/>
              <w:rPr>
                <w:sz w:val="21"/>
              </w:rPr>
            </w:pPr>
            <w:r>
              <w:rPr>
                <w:sz w:val="21"/>
              </w:rPr>
              <w:t>1537项全绿</w:t>
            </w:r>
            <w:r>
              <w:rPr>
                <w:sz w:val="21"/>
              </w:rPr>
              <w:br w:type="textWrapping"/>
            </w:r>
            <w:r>
              <w:rPr>
                <w:sz w:val="21"/>
              </w:rPr>
              <w:t>（57个测试文件）</w:t>
            </w:r>
          </w:p>
        </w:tc>
        <w:tc>
          <w:tcPr>
            <w:tcW w:w="2200" w:type="pct"/>
            <w:vAlign w:val="center"/>
          </w:tcPr>
          <w:p w14:paraId="06EA850E">
            <w:pPr>
              <w:spacing w:before="20" w:after="20" w:line="252" w:lineRule="auto"/>
              <w:jc w:val="center"/>
              <w:rPr>
                <w:sz w:val="21"/>
              </w:rPr>
            </w:pPr>
            <w:r>
              <w:rPr>
                <w:sz w:val="21"/>
              </w:rPr>
              <w:t>离线全绿；</w:t>
            </w:r>
          </w:p>
          <w:p w14:paraId="6DFF2C9F">
            <w:pPr>
              <w:spacing w:before="20" w:after="20" w:line="252" w:lineRule="auto"/>
              <w:jc w:val="center"/>
              <w:rPr>
                <w:sz w:val="21"/>
              </w:rPr>
            </w:pPr>
            <w:r>
              <w:rPr>
                <w:sz w:val="21"/>
              </w:rPr>
              <w:t>真机用例按设备在场自动解除跳过。</w:t>
            </w:r>
          </w:p>
          <w:p w14:paraId="715FB4FD">
            <w:pPr>
              <w:spacing w:before="20" w:after="20" w:line="252" w:lineRule="auto"/>
              <w:jc w:val="center"/>
            </w:pPr>
            <w:r>
              <w:rPr>
                <w:sz w:val="21"/>
              </w:rPr>
              <w:t>复现：python -m unittest discover -s tests -t tests</w:t>
            </w:r>
          </w:p>
        </w:tc>
      </w:tr>
      <w:tr w14:paraId="69133BA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00" w:type="pct"/>
            <w:vAlign w:val="center"/>
          </w:tcPr>
          <w:p w14:paraId="7FDF281C">
            <w:pPr>
              <w:spacing w:before="20" w:after="20" w:line="252" w:lineRule="auto"/>
              <w:jc w:val="center"/>
            </w:pPr>
            <w:r>
              <w:rPr>
                <w:sz w:val="21"/>
              </w:rPr>
              <w:t>代码覆盖率</w:t>
            </w:r>
          </w:p>
        </w:tc>
        <w:tc>
          <w:tcPr>
            <w:tcW w:w="1600" w:type="pct"/>
            <w:vAlign w:val="center"/>
          </w:tcPr>
          <w:p w14:paraId="2F12C444">
            <w:pPr>
              <w:spacing w:before="20" w:after="20" w:line="252" w:lineRule="auto"/>
              <w:jc w:val="center"/>
              <w:rPr>
                <w:sz w:val="21"/>
              </w:rPr>
            </w:pPr>
            <w:r>
              <w:rPr>
                <w:sz w:val="21"/>
              </w:rPr>
              <w:t>89%</w:t>
            </w:r>
            <w:r>
              <w:rPr>
                <w:sz w:val="21"/>
              </w:rPr>
              <w:br w:type="textWrapping"/>
            </w:r>
            <w:r>
              <w:rPr>
                <w:sz w:val="21"/>
              </w:rPr>
              <w:t>（核心包ohauto/，</w:t>
            </w:r>
            <w:r>
              <w:rPr>
                <w:sz w:val="21"/>
              </w:rPr>
              <w:br w:type="textWrapping"/>
            </w:r>
            <w:r>
              <w:rPr>
                <w:sz w:val="21"/>
              </w:rPr>
              <w:t>9106语句）</w:t>
            </w:r>
          </w:p>
        </w:tc>
        <w:tc>
          <w:tcPr>
            <w:tcW w:w="2200" w:type="pct"/>
            <w:vAlign w:val="center"/>
          </w:tcPr>
          <w:p w14:paraId="7E00358C">
            <w:pPr>
              <w:spacing w:before="20" w:after="20" w:line="252" w:lineRule="auto"/>
              <w:jc w:val="center"/>
            </w:pPr>
            <w:r>
              <w:rPr>
                <w:sz w:val="21"/>
              </w:rPr>
              <w:t>门禁线70%，余量19个百分点；口径由.coveragerc的source = ohauto限定。复现：python -m coverage run -m unittest discover -s tests -t tests后接coverage report</w:t>
            </w:r>
          </w:p>
        </w:tc>
      </w:tr>
      <w:tr w14:paraId="15A7335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00" w:type="pct"/>
            <w:vAlign w:val="center"/>
          </w:tcPr>
          <w:p w14:paraId="21E5A448">
            <w:pPr>
              <w:spacing w:before="20" w:after="20" w:line="252" w:lineRule="auto"/>
              <w:jc w:val="center"/>
            </w:pPr>
            <w:r>
              <w:rPr>
                <w:sz w:val="21"/>
              </w:rPr>
              <w:t>静态检查</w:t>
            </w:r>
          </w:p>
        </w:tc>
        <w:tc>
          <w:tcPr>
            <w:tcW w:w="1600" w:type="pct"/>
            <w:vAlign w:val="center"/>
          </w:tcPr>
          <w:p w14:paraId="01DC33BA">
            <w:pPr>
              <w:spacing w:before="20" w:after="20" w:line="252" w:lineRule="auto"/>
              <w:jc w:val="center"/>
            </w:pPr>
            <w:r>
              <w:rPr>
                <w:sz w:val="21"/>
              </w:rPr>
              <w:t>0 error / 243 warning（84个文件）</w:t>
            </w:r>
          </w:p>
        </w:tc>
        <w:tc>
          <w:tcPr>
            <w:tcW w:w="2200" w:type="pct"/>
            <w:vAlign w:val="center"/>
          </w:tcPr>
          <w:p w14:paraId="77B92AAD">
            <w:pPr>
              <w:spacing w:before="20" w:after="20" w:line="252" w:lineRule="auto"/>
              <w:jc w:val="center"/>
            </w:pPr>
            <w:r>
              <w:rPr>
                <w:sz w:val="21"/>
              </w:rPr>
              <w:t>tools/static_check.py基于ast实现，仅标准库，不引入flake8 / mypy。复现：python tools/static_check.py</w:t>
            </w:r>
          </w:p>
        </w:tc>
      </w:tr>
      <w:tr w14:paraId="238065C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00" w:type="pct"/>
            <w:vAlign w:val="center"/>
          </w:tcPr>
          <w:p w14:paraId="4A68C71A">
            <w:pPr>
              <w:spacing w:before="20" w:after="20" w:line="252" w:lineRule="auto"/>
              <w:jc w:val="center"/>
            </w:pPr>
            <w:r>
              <w:rPr>
                <w:sz w:val="21"/>
              </w:rPr>
              <w:t>质量门禁</w:t>
            </w:r>
          </w:p>
        </w:tc>
        <w:tc>
          <w:tcPr>
            <w:tcW w:w="1600" w:type="pct"/>
            <w:vAlign w:val="center"/>
          </w:tcPr>
          <w:p w14:paraId="30AB0304">
            <w:pPr>
              <w:spacing w:before="20" w:after="20" w:line="252" w:lineRule="auto"/>
              <w:jc w:val="center"/>
            </w:pPr>
            <w:r>
              <w:rPr>
                <w:sz w:val="21"/>
              </w:rPr>
              <w:t>四关全绿（静态检查/单元测试/覆盖率/离线端到端）</w:t>
            </w:r>
          </w:p>
        </w:tc>
        <w:tc>
          <w:tcPr>
            <w:tcW w:w="2200" w:type="pct"/>
            <w:vAlign w:val="center"/>
          </w:tcPr>
          <w:p w14:paraId="2B9F90BD">
            <w:pPr>
              <w:spacing w:before="20" w:after="20" w:line="252" w:lineRule="auto"/>
              <w:jc w:val="center"/>
            </w:pPr>
            <w:r>
              <w:rPr>
                <w:sz w:val="21"/>
              </w:rPr>
              <w:t>复现：python tools/quality_gate.py（约3分钟）；加--fast跳过覆盖率</w:t>
            </w:r>
          </w:p>
        </w:tc>
      </w:tr>
      <w:tr w14:paraId="45F28A7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00" w:type="pct"/>
            <w:vAlign w:val="center"/>
          </w:tcPr>
          <w:p w14:paraId="0FCE135C">
            <w:pPr>
              <w:spacing w:before="20" w:after="20" w:line="252" w:lineRule="auto"/>
              <w:jc w:val="center"/>
            </w:pPr>
            <w:r>
              <w:rPr>
                <w:sz w:val="21"/>
              </w:rPr>
              <w:t>真机长稳（引擎级）</w:t>
            </w:r>
          </w:p>
        </w:tc>
        <w:tc>
          <w:tcPr>
            <w:tcW w:w="1600" w:type="pct"/>
            <w:vAlign w:val="center"/>
          </w:tcPr>
          <w:p w14:paraId="6FC97880">
            <w:pPr>
              <w:spacing w:before="20" w:after="20" w:line="252" w:lineRule="auto"/>
              <w:jc w:val="center"/>
            </w:pPr>
            <w:r>
              <w:rPr>
                <w:sz w:val="21"/>
              </w:rPr>
              <w:t>2h05m / 220轮2200步/ 0失败</w:t>
            </w:r>
          </w:p>
        </w:tc>
        <w:tc>
          <w:tcPr>
            <w:tcW w:w="2200" w:type="pct"/>
            <w:vAlign w:val="center"/>
          </w:tcPr>
          <w:p w14:paraId="1F20BCAA">
            <w:pPr>
              <w:spacing w:before="20" w:after="20" w:line="252" w:lineRule="auto"/>
              <w:jc w:val="center"/>
            </w:pPr>
            <w:r>
              <w:rPr>
                <w:sz w:val="21"/>
              </w:rPr>
              <w:t>计算器套件，半程延迟漂移+0.93%</w:t>
            </w:r>
          </w:p>
        </w:tc>
      </w:tr>
      <w:tr w14:paraId="2411EBB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00" w:type="pct"/>
            <w:vAlign w:val="center"/>
          </w:tcPr>
          <w:p w14:paraId="04B6E6BA">
            <w:pPr>
              <w:spacing w:before="20" w:after="20" w:line="252" w:lineRule="auto"/>
              <w:jc w:val="center"/>
            </w:pPr>
            <w:r>
              <w:rPr>
                <w:sz w:val="21"/>
              </w:rPr>
              <w:t>真机长稳（应用级）</w:t>
            </w:r>
          </w:p>
        </w:tc>
        <w:tc>
          <w:tcPr>
            <w:tcW w:w="1600" w:type="pct"/>
            <w:vAlign w:val="center"/>
          </w:tcPr>
          <w:p w14:paraId="77BE2BD5">
            <w:pPr>
              <w:spacing w:before="20" w:after="20" w:line="252" w:lineRule="auto"/>
              <w:jc w:val="center"/>
            </w:pPr>
            <w:r>
              <w:rPr>
                <w:sz w:val="21"/>
              </w:rPr>
              <w:t>126.9分钟/ 115周期/ 1380步/ 0失败</w:t>
            </w:r>
          </w:p>
        </w:tc>
        <w:tc>
          <w:tcPr>
            <w:tcW w:w="2200" w:type="pct"/>
            <w:vAlign w:val="center"/>
          </w:tcPr>
          <w:p w14:paraId="55A48868">
            <w:pPr>
              <w:spacing w:before="20" w:after="20" w:line="252" w:lineRule="auto"/>
              <w:jc w:val="center"/>
            </w:pPr>
            <w:r>
              <w:rPr>
                <w:sz w:val="21"/>
              </w:rPr>
              <w:t>冻结套件重放+探索爆发+前台核验，2026-10-04</w:t>
            </w:r>
          </w:p>
        </w:tc>
      </w:tr>
      <w:tr w14:paraId="5C67C76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00" w:type="pct"/>
            <w:vAlign w:val="center"/>
          </w:tcPr>
          <w:p w14:paraId="5E8C1DC6">
            <w:pPr>
              <w:spacing w:before="20" w:after="20" w:line="252" w:lineRule="auto"/>
              <w:jc w:val="center"/>
            </w:pPr>
            <w:r>
              <w:rPr>
                <w:sz w:val="21"/>
              </w:rPr>
              <w:t>视觉-控件树一致性</w:t>
            </w:r>
          </w:p>
        </w:tc>
        <w:tc>
          <w:tcPr>
            <w:tcW w:w="1600" w:type="pct"/>
            <w:vAlign w:val="center"/>
          </w:tcPr>
          <w:p w14:paraId="405F1669">
            <w:pPr>
              <w:spacing w:before="20" w:after="20" w:line="252" w:lineRule="auto"/>
              <w:jc w:val="center"/>
            </w:pPr>
            <w:r>
              <w:rPr>
                <w:sz w:val="21"/>
              </w:rPr>
              <w:t>95.0%（19/20）；扩充至13应用后97.8%（45/46）</w:t>
            </w:r>
          </w:p>
        </w:tc>
        <w:tc>
          <w:tcPr>
            <w:tcW w:w="2200" w:type="pct"/>
            <w:vAlign w:val="center"/>
          </w:tcPr>
          <w:p w14:paraId="1AEBA00D">
            <w:pPr>
              <w:spacing w:before="20" w:after="20" w:line="252" w:lineRule="auto"/>
              <w:jc w:val="center"/>
            </w:pPr>
            <w:r>
              <w:rPr>
                <w:sz w:val="21"/>
              </w:rPr>
              <w:t>IoU@0.5的双通道一致性，不是绝对准确率；项目未建人工真值标注集</w:t>
            </w:r>
          </w:p>
        </w:tc>
      </w:tr>
      <w:tr w14:paraId="63B9193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00" w:type="pct"/>
            <w:vAlign w:val="center"/>
          </w:tcPr>
          <w:p w14:paraId="14596222">
            <w:pPr>
              <w:spacing w:before="20" w:after="20" w:line="252" w:lineRule="auto"/>
              <w:jc w:val="center"/>
            </w:pPr>
            <w:r>
              <w:rPr>
                <w:sz w:val="21"/>
              </w:rPr>
              <w:t>无标识控件定位</w:t>
            </w:r>
          </w:p>
        </w:tc>
        <w:tc>
          <w:tcPr>
            <w:tcW w:w="1600" w:type="pct"/>
            <w:vAlign w:val="center"/>
          </w:tcPr>
          <w:p w14:paraId="4416702B">
            <w:pPr>
              <w:spacing w:before="20" w:after="20" w:line="252" w:lineRule="auto"/>
              <w:jc w:val="center"/>
            </w:pPr>
            <w:r>
              <w:rPr>
                <w:sz w:val="21"/>
              </w:rPr>
              <w:t>79.9%的可交互控件无任何语义标识；</w:t>
            </w:r>
            <w:r>
              <w:rPr>
                <w:sz w:val="21"/>
              </w:rPr>
              <w:br w:type="textWrapping"/>
            </w:r>
            <w:r>
              <w:rPr>
                <w:sz w:val="21"/>
              </w:rPr>
              <w:t>其层级路径（L3）命中率86.0%</w:t>
            </w:r>
          </w:p>
        </w:tc>
        <w:tc>
          <w:tcPr>
            <w:tcW w:w="2200" w:type="pct"/>
            <w:vAlign w:val="center"/>
          </w:tcPr>
          <w:p w14:paraId="2BD9F5D8">
            <w:pPr>
              <w:spacing w:before="20" w:after="20" w:line="252" w:lineRule="auto"/>
              <w:jc w:val="center"/>
            </w:pPr>
            <w:r>
              <w:rPr>
                <w:sz w:val="21"/>
              </w:rPr>
              <w:t>仓库多应用样本（14个应用/ 1648节点）离线测量；不计子树文案时为28.0%，计入后为86.0%。复现：python probes/probe_l3_with_deep.py</w:t>
            </w:r>
          </w:p>
        </w:tc>
      </w:tr>
      <w:tr w14:paraId="3512CF4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00" w:type="pct"/>
            <w:vAlign w:val="center"/>
          </w:tcPr>
          <w:p w14:paraId="4F0A14B9">
            <w:pPr>
              <w:spacing w:before="20" w:after="20" w:line="252" w:lineRule="auto"/>
              <w:jc w:val="center"/>
            </w:pPr>
            <w:r>
              <w:rPr>
                <w:sz w:val="21"/>
              </w:rPr>
              <w:t>自然语言生成用例静态可执行率</w:t>
            </w:r>
          </w:p>
        </w:tc>
        <w:tc>
          <w:tcPr>
            <w:tcW w:w="1600" w:type="pct"/>
            <w:vAlign w:val="center"/>
          </w:tcPr>
          <w:p w14:paraId="50C9D5B2">
            <w:pPr>
              <w:spacing w:before="20" w:after="20" w:line="252" w:lineRule="auto"/>
              <w:jc w:val="center"/>
            </w:pPr>
            <w:r>
              <w:rPr>
                <w:sz w:val="21"/>
              </w:rPr>
              <w:t>92.3%（24/26，两轮复跑一致）</w:t>
            </w:r>
          </w:p>
        </w:tc>
        <w:tc>
          <w:tcPr>
            <w:tcW w:w="2200" w:type="pct"/>
            <w:vAlign w:val="center"/>
          </w:tcPr>
          <w:p w14:paraId="6A17FB5B">
            <w:pPr>
              <w:spacing w:before="20" w:after="20" w:line="252" w:lineRule="auto"/>
              <w:jc w:val="center"/>
            </w:pPr>
            <w:r>
              <w:rPr>
                <w:sz w:val="21"/>
              </w:rPr>
              <w:t>含2条固定负样本，均被校验闸正确拦截；可执行用例均具备实质动作与断言</w:t>
            </w:r>
          </w:p>
        </w:tc>
      </w:tr>
      <w:tr w14:paraId="300945A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00" w:type="pct"/>
            <w:vAlign w:val="center"/>
          </w:tcPr>
          <w:p w14:paraId="2DA62B30">
            <w:pPr>
              <w:spacing w:before="20" w:after="20" w:line="252" w:lineRule="auto"/>
              <w:jc w:val="center"/>
            </w:pPr>
            <w:r>
              <w:rPr>
                <w:sz w:val="21"/>
              </w:rPr>
              <w:t>生成用例真机执行</w:t>
            </w:r>
          </w:p>
        </w:tc>
        <w:tc>
          <w:tcPr>
            <w:tcW w:w="1600" w:type="pct"/>
            <w:vAlign w:val="center"/>
          </w:tcPr>
          <w:p w14:paraId="5AD38EDA">
            <w:pPr>
              <w:spacing w:before="20" w:after="20" w:line="252" w:lineRule="auto"/>
              <w:jc w:val="center"/>
            </w:pPr>
            <w:r>
              <w:rPr>
                <w:sz w:val="21"/>
              </w:rPr>
              <w:t>用例级23/24与22/24（两轮并列）</w:t>
            </w:r>
          </w:p>
        </w:tc>
        <w:tc>
          <w:tcPr>
            <w:tcW w:w="2200" w:type="pct"/>
            <w:vAlign w:val="center"/>
          </w:tcPr>
          <w:p w14:paraId="011C26CD">
            <w:pPr>
              <w:spacing w:before="20" w:after="20" w:line="252" w:lineRule="auto"/>
              <w:jc w:val="center"/>
            </w:pPr>
            <w:r>
              <w:rPr>
                <w:sz w:val="21"/>
              </w:rPr>
              <w:t>两轮波动1条，根因均为断言目标落在控件树之外</w:t>
            </w:r>
          </w:p>
        </w:tc>
      </w:tr>
      <w:tr w14:paraId="374D6EA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00" w:type="pct"/>
            <w:vAlign w:val="center"/>
          </w:tcPr>
          <w:p w14:paraId="6EC15CC6">
            <w:pPr>
              <w:spacing w:before="20" w:after="20" w:line="252" w:lineRule="auto"/>
              <w:jc w:val="center"/>
            </w:pPr>
            <w:r>
              <w:rPr>
                <w:sz w:val="21"/>
              </w:rPr>
              <w:t>用例墙钟耗时（树复用优化后）</w:t>
            </w:r>
          </w:p>
        </w:tc>
        <w:tc>
          <w:tcPr>
            <w:tcW w:w="1600" w:type="pct"/>
            <w:vAlign w:val="center"/>
          </w:tcPr>
          <w:p w14:paraId="0B11061E">
            <w:pPr>
              <w:spacing w:before="20" w:after="20" w:line="252" w:lineRule="auto"/>
              <w:jc w:val="center"/>
            </w:pPr>
            <w:r>
              <w:rPr>
                <w:sz w:val="21"/>
              </w:rPr>
              <w:t>降低26%（取树12次→ 9次）</w:t>
            </w:r>
          </w:p>
        </w:tc>
        <w:tc>
          <w:tcPr>
            <w:tcW w:w="2200" w:type="pct"/>
            <w:vAlign w:val="center"/>
          </w:tcPr>
          <w:p w14:paraId="2724513E">
            <w:pPr>
              <w:spacing w:before="20" w:after="20" w:line="252" w:lineRule="auto"/>
              <w:jc w:val="center"/>
            </w:pPr>
            <w:r>
              <w:rPr>
                <w:sz w:val="21"/>
              </w:rPr>
              <w:t>同一条10步用例的真机前后对比</w:t>
            </w:r>
          </w:p>
        </w:tc>
      </w:tr>
      <w:tr w14:paraId="115EE2C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00" w:type="pct"/>
            <w:vAlign w:val="center"/>
          </w:tcPr>
          <w:p w14:paraId="309B8A56">
            <w:pPr>
              <w:spacing w:before="20" w:after="20" w:line="252" w:lineRule="auto"/>
              <w:jc w:val="center"/>
            </w:pPr>
            <w:r>
              <w:rPr>
                <w:sz w:val="21"/>
              </w:rPr>
              <w:t>视觉定位时延</w:t>
            </w:r>
          </w:p>
        </w:tc>
        <w:tc>
          <w:tcPr>
            <w:tcW w:w="1600" w:type="pct"/>
            <w:vAlign w:val="center"/>
          </w:tcPr>
          <w:p w14:paraId="5A16D484">
            <w:pPr>
              <w:spacing w:before="20" w:after="20" w:line="252" w:lineRule="auto"/>
              <w:jc w:val="center"/>
            </w:pPr>
            <w:r>
              <w:rPr>
                <w:sz w:val="21"/>
              </w:rPr>
              <w:t>p50约1.1秒</w:t>
            </w:r>
          </w:p>
        </w:tc>
        <w:tc>
          <w:tcPr>
            <w:tcW w:w="2200" w:type="pct"/>
            <w:vAlign w:val="center"/>
          </w:tcPr>
          <w:p w14:paraId="38E3AC89">
            <w:pPr>
              <w:spacing w:before="20" w:after="20" w:line="252" w:lineRule="auto"/>
              <w:jc w:val="center"/>
            </w:pPr>
            <w:r>
              <w:rPr>
                <w:sz w:val="21"/>
              </w:rPr>
              <w:t>关闭思考模式，云端模型</w:t>
            </w:r>
          </w:p>
        </w:tc>
      </w:tr>
      <w:tr w14:paraId="64CB19E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00" w:type="pct"/>
            <w:vAlign w:val="center"/>
          </w:tcPr>
          <w:p w14:paraId="002ED26D">
            <w:pPr>
              <w:spacing w:before="20" w:after="20" w:line="252" w:lineRule="auto"/>
              <w:jc w:val="center"/>
            </w:pPr>
            <w:r>
              <w:rPr>
                <w:sz w:val="21"/>
              </w:rPr>
              <w:t>备用输入通路真机核验</w:t>
            </w:r>
          </w:p>
        </w:tc>
        <w:tc>
          <w:tcPr>
            <w:tcW w:w="1600" w:type="pct"/>
            <w:vAlign w:val="center"/>
          </w:tcPr>
          <w:p w14:paraId="1F4B42D1">
            <w:pPr>
              <w:spacing w:before="20" w:after="20" w:line="252" w:lineRule="auto"/>
              <w:jc w:val="center"/>
            </w:pPr>
            <w:r>
              <w:rPr>
                <w:sz w:val="21"/>
              </w:rPr>
              <w:t>uitest可用/ uinput可用/ sendevent不可用</w:t>
            </w:r>
          </w:p>
        </w:tc>
        <w:tc>
          <w:tcPr>
            <w:tcW w:w="2200" w:type="pct"/>
            <w:vAlign w:val="center"/>
          </w:tcPr>
          <w:p w14:paraId="254F0DA4">
            <w:pPr>
              <w:spacing w:before="20" w:after="20" w:line="252" w:lineRule="auto"/>
              <w:jc w:val="center"/>
            </w:pPr>
            <w:r>
              <w:rPr>
                <w:sz w:val="21"/>
              </w:rPr>
              <w:t>DAYU200；sendevent因设备缺getevent读不到evdev轴范围而无法校准</w:t>
            </w:r>
          </w:p>
        </w:tc>
      </w:tr>
      <w:tr w14:paraId="5E973A6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00" w:type="pct"/>
            <w:vAlign w:val="center"/>
          </w:tcPr>
          <w:p w14:paraId="5EAD9E24">
            <w:pPr>
              <w:spacing w:before="20" w:after="20" w:line="252" w:lineRule="auto"/>
              <w:jc w:val="center"/>
            </w:pPr>
            <w:r>
              <w:rPr>
                <w:sz w:val="21"/>
              </w:rPr>
              <w:t>跨形态差异检出</w:t>
            </w:r>
          </w:p>
        </w:tc>
        <w:tc>
          <w:tcPr>
            <w:tcW w:w="1600" w:type="pct"/>
            <w:vAlign w:val="center"/>
          </w:tcPr>
          <w:p w14:paraId="4598A225">
            <w:pPr>
              <w:spacing w:before="20" w:after="20" w:line="252" w:lineRule="auto"/>
              <w:jc w:val="center"/>
            </w:pPr>
            <w:r>
              <w:rPr>
                <w:sz w:val="21"/>
              </w:rPr>
              <w:t>2类（MISSING / OVERFLOW）</w:t>
            </w:r>
          </w:p>
        </w:tc>
        <w:tc>
          <w:tcPr>
            <w:tcW w:w="2200" w:type="pct"/>
            <w:vAlign w:val="center"/>
          </w:tcPr>
          <w:p w14:paraId="0B9141D5">
            <w:pPr>
              <w:spacing w:before="20" w:after="20" w:line="252" w:lineRule="auto"/>
              <w:jc w:val="center"/>
            </w:pPr>
            <w:r>
              <w:rPr>
                <w:sz w:val="21"/>
              </w:rPr>
              <w:t>折叠屏模拟器开合双态对照</w:t>
            </w:r>
          </w:p>
        </w:tc>
      </w:tr>
    </w:tbl>
    <w:p w14:paraId="6AA974AF"/>
    <w:p w14:paraId="01EE5EE8">
      <w:pPr>
        <w:pStyle w:val="3"/>
        <w:widowControl w:val="0"/>
        <w:tabs>
          <w:tab w:val="left" w:pos="720"/>
        </w:tabs>
        <w:spacing w:before="0" w:after="120"/>
        <w:ind w:left="720" w:hanging="567"/>
        <w:jc w:val="left"/>
        <w:rPr>
          <w:rFonts w:hint="eastAsia" w:ascii="宋体" w:hAnsi="宋体" w:eastAsia="宋体"/>
        </w:rPr>
      </w:pPr>
      <w:bookmarkStart w:id="24" w:name="_Toc243082790"/>
      <w:r>
        <w:rPr>
          <w:rFonts w:hint="eastAsia" w:ascii="宋体" w:hAnsi="宋体" w:eastAsia="宋体"/>
        </w:rPr>
        <w:t>实现思路</w:t>
      </w:r>
      <w:bookmarkEnd w:id="24"/>
    </w:p>
    <w:p w14:paraId="30BB8B07">
      <w:pPr>
        <w:pStyle w:val="13"/>
        <w:spacing w:line="360" w:lineRule="auto"/>
        <w:ind w:firstLine="480" w:firstLineChars="200"/>
        <w:jc w:val="both"/>
        <w:rPr>
          <w:rFonts w:hint="eastAsia" w:ascii="宋体" w:hAnsi="宋体"/>
        </w:rPr>
      </w:pPr>
      <w:r>
        <w:rPr>
          <w:sz w:val="24"/>
        </w:rPr>
        <w:t>系统采用多源融合与按成本逐级升级的策略。首先使用控件树获取结构化信息；当控件树中的候选目标不足时（例如Canvas自绘控件或缺少标识的按钮），再调用视觉模型分析界面截图；OCR作为补充信息源，ArkTS源码静态分析则提供页面清单并用于交叉校验。融合层还要求明确区分</w:t>
      </w:r>
      <w:r>
        <w:rPr>
          <w:rFonts w:hint="eastAsia"/>
          <w:sz w:val="24"/>
          <w:lang w:eastAsia="zh-CN"/>
        </w:rPr>
        <w:t>‘</w:t>
      </w:r>
      <w:r>
        <w:rPr>
          <w:sz w:val="24"/>
        </w:rPr>
        <w:t>未找到目标</w:t>
      </w:r>
      <w:r>
        <w:rPr>
          <w:rFonts w:hint="eastAsia"/>
          <w:sz w:val="24"/>
          <w:lang w:eastAsia="zh-CN"/>
        </w:rPr>
        <w:t>’</w:t>
      </w:r>
      <w:r>
        <w:rPr>
          <w:sz w:val="24"/>
        </w:rPr>
        <w:t>与</w:t>
      </w:r>
      <w:r>
        <w:rPr>
          <w:rFonts w:hint="eastAsia"/>
          <w:sz w:val="24"/>
          <w:lang w:eastAsia="zh-CN"/>
        </w:rPr>
        <w:t>‘</w:t>
      </w:r>
      <w:r>
        <w:rPr>
          <w:sz w:val="24"/>
        </w:rPr>
        <w:t>未执行查询</w:t>
      </w:r>
      <w:r>
        <w:rPr>
          <w:rFonts w:hint="eastAsia"/>
          <w:sz w:val="24"/>
          <w:lang w:eastAsia="zh-CN"/>
        </w:rPr>
        <w:t>’</w:t>
      </w:r>
      <w:r>
        <w:rPr>
          <w:sz w:val="24"/>
        </w:rPr>
        <w:t>两种情况，分别对应目标未被发现和查询动作未实际执行，避免将查询缺失静默处理为定位失败。</w:t>
      </w:r>
    </w:p>
    <w:p w14:paraId="25D14D7C">
      <w:pPr>
        <w:pStyle w:val="13"/>
        <w:spacing w:line="360" w:lineRule="auto"/>
        <w:ind w:firstLine="480" w:firstLineChars="200"/>
        <w:jc w:val="both"/>
        <w:rPr>
          <w:sz w:val="24"/>
        </w:rPr>
      </w:pPr>
      <w:r>
        <w:rPr>
          <w:sz w:val="24"/>
        </w:rPr>
        <w:t>设备交互通路最终选用uitest命令行，而未采用ArkTS测试API。命令行通路依赖hdc即可驱动设备，无需针对每个被测应用单独打包测试工程，因而更便于复用和脚本化。相比之下，ArkTS测试API需要在测试HAP中运行，集成成本较高，通用性也受到一定限制。项目早期曾对ArkTS通路进行试验，随后根据实际集成需求改用命令行通路。</w:t>
      </w:r>
    </w:p>
    <w:p w14:paraId="69965287">
      <w:pPr>
        <w:pStyle w:val="13"/>
        <w:spacing w:line="360" w:lineRule="auto"/>
        <w:ind w:firstLine="480" w:firstLineChars="200"/>
        <w:jc w:val="both"/>
      </w:pPr>
      <w:r>
        <w:rPr>
          <w:sz w:val="24"/>
        </w:rPr>
        <w:t>工程实现主要遵循以下四项设计原则。</w:t>
      </w:r>
    </w:p>
    <w:p w14:paraId="46E905FF">
      <w:pPr>
        <w:pStyle w:val="13"/>
        <w:spacing w:line="360" w:lineRule="auto"/>
        <w:ind w:firstLine="480" w:firstLineChars="200"/>
        <w:jc w:val="both"/>
      </w:pPr>
      <w:r>
        <w:rPr>
          <w:sz w:val="24"/>
        </w:rPr>
        <w:t>第一，设备侧零部署。系统通过hdc调用uitest、aa/bm、hidumper、faultlogger等官方命令通道，不在设备侧额外部署测试组件，也不修改被测应用。</w:t>
      </w:r>
    </w:p>
    <w:p w14:paraId="7497D243">
      <w:pPr>
        <w:pStyle w:val="13"/>
        <w:spacing w:line="360" w:lineRule="auto"/>
        <w:ind w:firstLine="480" w:firstLineChars="200"/>
        <w:jc w:val="both"/>
      </w:pPr>
      <w:r>
        <w:rPr>
          <w:sz w:val="24"/>
        </w:rPr>
        <w:t>第二，证据与结论分离。信号采集模块负责输出现场证据及相应置信度，归因模块在此基础上生成判定结论。通过明确职责边界，使每项结论均能够回溯至相应证据。</w:t>
      </w:r>
    </w:p>
    <w:p w14:paraId="7F6A513E">
      <w:pPr>
        <w:pStyle w:val="13"/>
        <w:spacing w:line="360" w:lineRule="auto"/>
        <w:ind w:firstLine="480" w:firstLineChars="200"/>
        <w:jc w:val="both"/>
      </w:pPr>
      <w:r>
        <w:rPr>
          <w:sz w:val="24"/>
        </w:rPr>
        <w:t>第三，静态与动态结果互证。系统将跨形态静态差异报告与动态重放失败记录进行交叉分析，使布局差异能够与实际重放表现相互印证，形成可追溯的证据链。</w:t>
      </w:r>
    </w:p>
    <w:p w14:paraId="2CBBAFEF">
      <w:pPr>
        <w:pStyle w:val="13"/>
        <w:spacing w:line="360" w:lineRule="auto"/>
        <w:ind w:firstLine="480" w:firstLineChars="200"/>
        <w:jc w:val="both"/>
      </w:pPr>
      <w:r>
        <w:rPr>
          <w:sz w:val="24"/>
        </w:rPr>
        <w:t>第四，强调结果可复现。对外引用的指标应注明统计口径、复现命令与复现状态；执行过程采用增量落盘方式记录产物，以降低进程异常终止造成的数据损失。</w:t>
      </w:r>
    </w:p>
    <w:p w14:paraId="375939C5">
      <w:pPr>
        <w:pStyle w:val="13"/>
        <w:spacing w:line="360" w:lineRule="auto"/>
        <w:ind w:firstLine="480" w:firstLineChars="200"/>
        <w:jc w:val="both"/>
      </w:pPr>
      <w:r>
        <w:rPr>
          <w:sz w:val="24"/>
        </w:rPr>
        <w:t>可靠性设计将执行失败与运行环境波动视为需要主动处理的情况。系统针对重试策略、级联失败识别、用例间复位（force-stop后显式拉起应用）、息屏与锁屏守护以及设备时钟校准等问题设置了相应机制，并通过回归测试降低同类问题再次出现的风险。</w:t>
      </w:r>
    </w:p>
    <w:p w14:paraId="7509FB27">
      <w:pPr>
        <w:pStyle w:val="3"/>
        <w:widowControl w:val="0"/>
        <w:tabs>
          <w:tab w:val="left" w:pos="720"/>
        </w:tabs>
        <w:spacing w:before="0" w:after="120"/>
        <w:ind w:left="720" w:hanging="567"/>
        <w:jc w:val="left"/>
        <w:rPr>
          <w:rFonts w:hint="eastAsia" w:ascii="宋体" w:hAnsi="宋体" w:eastAsia="宋体"/>
        </w:rPr>
      </w:pPr>
      <w:bookmarkStart w:id="25" w:name="_Toc243082791"/>
      <w:bookmarkStart w:id="26" w:name="_Toc147738852"/>
      <w:bookmarkStart w:id="27" w:name="_Toc369273199"/>
      <w:bookmarkStart w:id="28" w:name="_Toc369273282"/>
      <w:bookmarkStart w:id="29" w:name="_Toc366164734"/>
      <w:bookmarkStart w:id="30" w:name="_Toc369273828"/>
      <w:r>
        <w:rPr>
          <w:rFonts w:hint="eastAsia" w:ascii="宋体" w:hAnsi="宋体" w:eastAsia="宋体"/>
        </w:rPr>
        <w:t>系统结构</w:t>
      </w:r>
      <w:bookmarkEnd w:id="25"/>
      <w:bookmarkEnd w:id="26"/>
      <w:bookmarkEnd w:id="27"/>
      <w:bookmarkEnd w:id="28"/>
      <w:bookmarkEnd w:id="29"/>
      <w:bookmarkEnd w:id="30"/>
    </w:p>
    <w:p w14:paraId="1AF4F70A">
      <w:pPr>
        <w:pStyle w:val="4"/>
      </w:pPr>
      <w:bookmarkStart w:id="31" w:name="_Toc369273200"/>
      <w:bookmarkStart w:id="32" w:name="_Toc366164735"/>
      <w:bookmarkStart w:id="33" w:name="_Toc369273283"/>
      <w:bookmarkStart w:id="34" w:name="_Toc147738853"/>
      <w:bookmarkStart w:id="35" w:name="_Toc369273829"/>
      <w:bookmarkStart w:id="36" w:name="_Toc243082792"/>
      <w:r>
        <w:rPr>
          <w:rFonts w:hint="eastAsia"/>
        </w:rPr>
        <w:t>模块划分</w:t>
      </w:r>
      <w:bookmarkEnd w:id="31"/>
      <w:bookmarkEnd w:id="32"/>
      <w:bookmarkEnd w:id="33"/>
      <w:bookmarkEnd w:id="34"/>
      <w:bookmarkEnd w:id="35"/>
      <w:bookmarkEnd w:id="36"/>
    </w:p>
    <w:p w14:paraId="42B5F574">
      <w:pPr>
        <w:pStyle w:val="13"/>
        <w:spacing w:line="360" w:lineRule="auto"/>
        <w:ind w:firstLine="480" w:firstLineChars="200"/>
        <w:jc w:val="both"/>
        <w:rPr>
          <w:rFonts w:hint="eastAsia" w:ascii="宋体" w:hAnsi="宋体"/>
          <w:color w:val="FF0000"/>
        </w:rPr>
      </w:pPr>
      <w:r>
        <w:rPr>
          <w:sz w:val="24"/>
        </w:rPr>
        <w:t>系统按功能相关性划分为六层，共二十五个模块。自上而下依次为应用与工装层（L5）、编排层（L4）、能力层（L3）、设备通道层（L2）、基元层（L1），被测设备作为边界层（L0）。其中二十五个模块指ohauto包内的L1–L4四层；L5为包外的工装与验证资产，L0为设备侧。模块依赖原则上只允许向下；反向引用由tools/static_check.py中的分层检查规则LAY001进行校验，触发规则时将报告为error。因此，分层约束不仅体现在文档设计中，也由自动化检查工具执行。系统分层结构如图1所示，各模块所属层级及其职责如下表3所示。</w:t>
      </w:r>
    </w:p>
    <w:p w14:paraId="59962D2B">
      <w:pPr>
        <w:pStyle w:val="13"/>
        <w:spacing w:line="360" w:lineRule="auto"/>
        <w:ind w:firstLine="400" w:firstLineChars="200"/>
        <w:jc w:val="both"/>
        <w:rPr>
          <w:rFonts w:hint="eastAsia" w:ascii="宋体" w:hAnsi="宋体"/>
          <w:color w:val="FF0000"/>
        </w:rPr>
      </w:pPr>
    </w:p>
    <w:p w14:paraId="714FB624">
      <w:pPr>
        <w:keepNext/>
        <w:keepLines/>
        <w:jc w:val="center"/>
      </w:pPr>
      <w:r>
        <w:drawing>
          <wp:inline distT="0" distB="0" distL="0" distR="0">
            <wp:extent cx="5183505" cy="58032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
                    <a:stretch>
                      <a:fillRect/>
                    </a:stretch>
                  </pic:blipFill>
                  <pic:spPr>
                    <a:xfrm>
                      <a:off x="0" y="0"/>
                      <a:ext cx="5184000" cy="5803626"/>
                    </a:xfrm>
                    <a:prstGeom prst="rect">
                      <a:avLst/>
                    </a:prstGeom>
                  </pic:spPr>
                </pic:pic>
              </a:graphicData>
            </a:graphic>
          </wp:inline>
        </w:drawing>
      </w:r>
    </w:p>
    <w:p w14:paraId="1A0B7605">
      <w:pPr>
        <w:keepNext/>
        <w:jc w:val="center"/>
        <w:rPr>
          <w:rFonts w:hint="eastAsia" w:ascii="黑体" w:hAnsi="黑体" w:eastAsia="黑体"/>
          <w:sz w:val="24"/>
        </w:rPr>
      </w:pPr>
      <w:r>
        <w:rPr>
          <w:rFonts w:ascii="黑体" w:hAnsi="黑体" w:eastAsia="黑体"/>
          <w:sz w:val="24"/>
        </w:rPr>
        <w:t>图1　系统模块划分（分层视图）</w:t>
      </w:r>
    </w:p>
    <w:p w14:paraId="44BB69DE">
      <w:pPr>
        <w:keepNext/>
        <w:jc w:val="center"/>
        <w:rPr>
          <w:rFonts w:hint="eastAsia" w:ascii="黑体" w:hAnsi="黑体" w:eastAsia="黑体"/>
          <w:sz w:val="24"/>
        </w:rPr>
      </w:pPr>
    </w:p>
    <w:p w14:paraId="64D9517F">
      <w:pPr>
        <w:keepNext/>
        <w:jc w:val="center"/>
      </w:pPr>
      <w:r>
        <w:rPr>
          <w:rFonts w:ascii="黑体" w:hAnsi="黑体" w:eastAsia="黑体"/>
          <w:sz w:val="24"/>
        </w:rPr>
        <w:t>表3　模块到六层的职责映射</w:t>
      </w:r>
    </w:p>
    <w:tbl>
      <w:tblPr>
        <w:tblStyle w:val="35"/>
        <w:tblW w:w="5000" w:type="pct"/>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57" w:type="dxa"/>
          <w:left w:w="108" w:type="dxa"/>
          <w:bottom w:w="57" w:type="dxa"/>
          <w:right w:w="108" w:type="dxa"/>
        </w:tblCellMar>
      </w:tblPr>
      <w:tblGrid>
        <w:gridCol w:w="1622"/>
        <w:gridCol w:w="1982"/>
        <w:gridCol w:w="5406"/>
      </w:tblGrid>
      <w:tr w14:paraId="1D79126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blHeader/>
        </w:trPr>
        <w:tc>
          <w:tcPr>
            <w:tcW w:w="900" w:type="pct"/>
            <w:shd w:val="clear" w:color="auto" w:fill="EFEFEF"/>
            <w:vAlign w:val="center"/>
          </w:tcPr>
          <w:p w14:paraId="00186BE7">
            <w:pPr>
              <w:spacing w:before="20" w:after="20" w:line="252" w:lineRule="auto"/>
              <w:jc w:val="center"/>
            </w:pPr>
            <w:r>
              <w:rPr>
                <w:b/>
                <w:sz w:val="21"/>
              </w:rPr>
              <w:t>层</w:t>
            </w:r>
          </w:p>
        </w:tc>
        <w:tc>
          <w:tcPr>
            <w:tcW w:w="1100" w:type="pct"/>
            <w:shd w:val="clear" w:color="auto" w:fill="EFEFEF"/>
            <w:vAlign w:val="center"/>
          </w:tcPr>
          <w:p w14:paraId="43F02C93">
            <w:pPr>
              <w:spacing w:before="20" w:after="20" w:line="252" w:lineRule="auto"/>
              <w:jc w:val="center"/>
            </w:pPr>
            <w:r>
              <w:rPr>
                <w:b/>
                <w:sz w:val="21"/>
              </w:rPr>
              <w:t>模块</w:t>
            </w:r>
          </w:p>
        </w:tc>
        <w:tc>
          <w:tcPr>
            <w:tcW w:w="3000" w:type="pct"/>
            <w:shd w:val="clear" w:color="auto" w:fill="EFEFEF"/>
            <w:vAlign w:val="center"/>
          </w:tcPr>
          <w:p w14:paraId="6FEACAF5">
            <w:pPr>
              <w:spacing w:before="20" w:after="20" w:line="252" w:lineRule="auto"/>
              <w:jc w:val="center"/>
            </w:pPr>
            <w:r>
              <w:rPr>
                <w:b/>
                <w:sz w:val="21"/>
              </w:rPr>
              <w:t>唯一职责</w:t>
            </w:r>
          </w:p>
        </w:tc>
      </w:tr>
      <w:tr w14:paraId="4749A76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48C343B2">
            <w:pPr>
              <w:spacing w:before="20" w:after="20" w:line="252" w:lineRule="auto"/>
              <w:jc w:val="center"/>
            </w:pPr>
            <w:r>
              <w:rPr>
                <w:sz w:val="21"/>
              </w:rPr>
              <w:t>L5应用与工装层</w:t>
            </w:r>
          </w:p>
        </w:tc>
        <w:tc>
          <w:tcPr>
            <w:tcW w:w="1100" w:type="pct"/>
            <w:vAlign w:val="center"/>
          </w:tcPr>
          <w:p w14:paraId="0608D471">
            <w:pPr>
              <w:spacing w:before="20" w:after="20" w:line="252" w:lineRule="auto"/>
              <w:jc w:val="center"/>
            </w:pPr>
            <w:r>
              <w:rPr>
                <w:sz w:val="21"/>
              </w:rPr>
              <w:t>tools/</w:t>
            </w:r>
          </w:p>
        </w:tc>
        <w:tc>
          <w:tcPr>
            <w:tcW w:w="3000" w:type="pct"/>
            <w:vAlign w:val="center"/>
          </w:tcPr>
          <w:p w14:paraId="1BCA9F30">
            <w:pPr>
              <w:spacing w:before="20" w:after="20" w:line="252" w:lineRule="auto"/>
              <w:jc w:val="center"/>
            </w:pPr>
            <w:r>
              <w:rPr>
                <w:sz w:val="21"/>
              </w:rPr>
              <w:t>质量门禁/静态检查/离线评测/长稳编排（50个脚本）</w:t>
            </w:r>
          </w:p>
        </w:tc>
      </w:tr>
      <w:tr w14:paraId="29E566E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6FA76E95">
            <w:pPr>
              <w:spacing w:before="20" w:after="20" w:line="252" w:lineRule="auto"/>
              <w:jc w:val="center"/>
            </w:pPr>
            <w:r>
              <w:rPr>
                <w:sz w:val="21"/>
              </w:rPr>
              <w:t>L5应用与工装层</w:t>
            </w:r>
          </w:p>
        </w:tc>
        <w:tc>
          <w:tcPr>
            <w:tcW w:w="1100" w:type="pct"/>
            <w:vAlign w:val="center"/>
          </w:tcPr>
          <w:p w14:paraId="054A405F">
            <w:pPr>
              <w:spacing w:before="20" w:after="20" w:line="252" w:lineRule="auto"/>
              <w:jc w:val="center"/>
            </w:pPr>
            <w:r>
              <w:rPr>
                <w:sz w:val="21"/>
              </w:rPr>
              <w:t>examples/</w:t>
            </w:r>
          </w:p>
        </w:tc>
        <w:tc>
          <w:tcPr>
            <w:tcW w:w="3000" w:type="pct"/>
            <w:vAlign w:val="center"/>
          </w:tcPr>
          <w:p w14:paraId="0C9421E8">
            <w:pPr>
              <w:spacing w:before="20" w:after="20" w:line="252" w:lineRule="auto"/>
              <w:jc w:val="center"/>
            </w:pPr>
            <w:r>
              <w:rPr>
                <w:sz w:val="21"/>
              </w:rPr>
              <w:t>冒烟/套件执行/探索/用例生成示例（7个）</w:t>
            </w:r>
          </w:p>
        </w:tc>
      </w:tr>
      <w:tr w14:paraId="05A70BD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60A94012">
            <w:pPr>
              <w:spacing w:before="20" w:after="20" w:line="252" w:lineRule="auto"/>
              <w:jc w:val="center"/>
            </w:pPr>
            <w:r>
              <w:rPr>
                <w:sz w:val="21"/>
              </w:rPr>
              <w:t>L5应用与工装层</w:t>
            </w:r>
          </w:p>
        </w:tc>
        <w:tc>
          <w:tcPr>
            <w:tcW w:w="1100" w:type="pct"/>
            <w:vAlign w:val="center"/>
          </w:tcPr>
          <w:p w14:paraId="580BED6C">
            <w:pPr>
              <w:spacing w:before="20" w:after="20" w:line="252" w:lineRule="auto"/>
              <w:jc w:val="center"/>
            </w:pPr>
            <w:r>
              <w:rPr>
                <w:sz w:val="21"/>
              </w:rPr>
              <w:t>tests/</w:t>
            </w:r>
          </w:p>
        </w:tc>
        <w:tc>
          <w:tcPr>
            <w:tcW w:w="3000" w:type="pct"/>
            <w:vAlign w:val="center"/>
          </w:tcPr>
          <w:p w14:paraId="5CA01DE0">
            <w:pPr>
              <w:spacing w:before="20" w:after="20" w:line="252" w:lineRule="auto"/>
              <w:jc w:val="center"/>
            </w:pPr>
            <w:r>
              <w:rPr>
                <w:sz w:val="21"/>
              </w:rPr>
              <w:t>单元与集成测试（57个文件/ 1537项，离线可跑）</w:t>
            </w:r>
          </w:p>
        </w:tc>
      </w:tr>
      <w:tr w14:paraId="5C2CD1D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747D2AE9">
            <w:pPr>
              <w:spacing w:before="20" w:after="20" w:line="252" w:lineRule="auto"/>
              <w:jc w:val="center"/>
            </w:pPr>
            <w:r>
              <w:rPr>
                <w:sz w:val="21"/>
              </w:rPr>
              <w:t>L4编排层</w:t>
            </w:r>
          </w:p>
        </w:tc>
        <w:tc>
          <w:tcPr>
            <w:tcW w:w="1100" w:type="pct"/>
            <w:vAlign w:val="center"/>
          </w:tcPr>
          <w:p w14:paraId="00E4329F">
            <w:pPr>
              <w:spacing w:before="20" w:after="20" w:line="252" w:lineRule="auto"/>
              <w:jc w:val="center"/>
            </w:pPr>
            <w:r>
              <w:rPr>
                <w:sz w:val="21"/>
              </w:rPr>
              <w:t>explorer.py</w:t>
            </w:r>
          </w:p>
        </w:tc>
        <w:tc>
          <w:tcPr>
            <w:tcW w:w="3000" w:type="pct"/>
            <w:vAlign w:val="center"/>
          </w:tcPr>
          <w:p w14:paraId="4D76A88C">
            <w:pPr>
              <w:spacing w:before="20" w:after="20" w:line="252" w:lineRule="auto"/>
              <w:jc w:val="center"/>
            </w:pPr>
            <w:r>
              <w:rPr>
                <w:sz w:val="21"/>
              </w:rPr>
              <w:t>自动探索：广度优先遍历+页面状态图+用例生成</w:t>
            </w:r>
          </w:p>
        </w:tc>
      </w:tr>
      <w:tr w14:paraId="5D22745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3E7ACEEA">
            <w:pPr>
              <w:spacing w:before="20" w:after="20" w:line="252" w:lineRule="auto"/>
              <w:jc w:val="center"/>
            </w:pPr>
            <w:r>
              <w:rPr>
                <w:sz w:val="21"/>
              </w:rPr>
              <w:t>L4编排层</w:t>
            </w:r>
          </w:p>
        </w:tc>
        <w:tc>
          <w:tcPr>
            <w:tcW w:w="1100" w:type="pct"/>
            <w:vAlign w:val="center"/>
          </w:tcPr>
          <w:p w14:paraId="0860CE7D">
            <w:pPr>
              <w:spacing w:before="20" w:after="20" w:line="252" w:lineRule="auto"/>
              <w:jc w:val="center"/>
            </w:pPr>
            <w:r>
              <w:rPr>
                <w:sz w:val="21"/>
              </w:rPr>
              <w:t>generator.py</w:t>
            </w:r>
          </w:p>
        </w:tc>
        <w:tc>
          <w:tcPr>
            <w:tcW w:w="3000" w:type="pct"/>
            <w:vAlign w:val="center"/>
          </w:tcPr>
          <w:p w14:paraId="04DE3EF8">
            <w:pPr>
              <w:spacing w:before="20" w:after="20" w:line="252" w:lineRule="auto"/>
              <w:jc w:val="center"/>
            </w:pPr>
            <w:r>
              <w:rPr>
                <w:sz w:val="21"/>
              </w:rPr>
              <w:t>自然语言→用例：两阶段生成+静态校验+修复轮</w:t>
            </w:r>
          </w:p>
        </w:tc>
      </w:tr>
      <w:tr w14:paraId="3773C98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0DD68CBF">
            <w:pPr>
              <w:spacing w:before="20" w:after="20" w:line="252" w:lineRule="auto"/>
              <w:jc w:val="center"/>
            </w:pPr>
            <w:r>
              <w:rPr>
                <w:sz w:val="21"/>
              </w:rPr>
              <w:t>L4编排层</w:t>
            </w:r>
          </w:p>
        </w:tc>
        <w:tc>
          <w:tcPr>
            <w:tcW w:w="1100" w:type="pct"/>
            <w:vAlign w:val="center"/>
          </w:tcPr>
          <w:p w14:paraId="7AE22C03">
            <w:pPr>
              <w:spacing w:before="20" w:after="20" w:line="252" w:lineRule="auto"/>
              <w:jc w:val="center"/>
            </w:pPr>
            <w:r>
              <w:rPr>
                <w:sz w:val="21"/>
              </w:rPr>
              <w:t>diagnose.py</w:t>
            </w:r>
          </w:p>
        </w:tc>
        <w:tc>
          <w:tcPr>
            <w:tcW w:w="3000" w:type="pct"/>
            <w:vAlign w:val="center"/>
          </w:tcPr>
          <w:p w14:paraId="51BF6ADF">
            <w:pPr>
              <w:spacing w:before="20" w:after="20" w:line="252" w:lineRule="auto"/>
              <w:jc w:val="center"/>
            </w:pPr>
            <w:r>
              <w:rPr>
                <w:sz w:val="21"/>
              </w:rPr>
              <w:t>失败归因四分类（信号交叉印证）</w:t>
            </w:r>
          </w:p>
        </w:tc>
      </w:tr>
      <w:tr w14:paraId="21BC85E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7007E635">
            <w:pPr>
              <w:spacing w:before="20" w:after="20" w:line="252" w:lineRule="auto"/>
              <w:jc w:val="center"/>
            </w:pPr>
            <w:r>
              <w:rPr>
                <w:sz w:val="21"/>
              </w:rPr>
              <w:t>L4编排层</w:t>
            </w:r>
          </w:p>
        </w:tc>
        <w:tc>
          <w:tcPr>
            <w:tcW w:w="1100" w:type="pct"/>
            <w:vAlign w:val="center"/>
          </w:tcPr>
          <w:p w14:paraId="7A178419">
            <w:pPr>
              <w:spacing w:before="20" w:after="20" w:line="252" w:lineRule="auto"/>
              <w:jc w:val="center"/>
            </w:pPr>
            <w:r>
              <w:rPr>
                <w:sz w:val="21"/>
              </w:rPr>
              <w:t>signals.py</w:t>
            </w:r>
          </w:p>
        </w:tc>
        <w:tc>
          <w:tcPr>
            <w:tcW w:w="3000" w:type="pct"/>
            <w:vAlign w:val="center"/>
          </w:tcPr>
          <w:p w14:paraId="7333B53B">
            <w:pPr>
              <w:spacing w:before="20" w:after="20" w:line="252" w:lineRule="auto"/>
              <w:jc w:val="center"/>
            </w:pPr>
            <w:r>
              <w:rPr>
                <w:sz w:val="21"/>
              </w:rPr>
              <w:t>结果信号采集+性能采样通道</w:t>
            </w:r>
          </w:p>
        </w:tc>
      </w:tr>
      <w:tr w14:paraId="44D07EC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5869D74B">
            <w:pPr>
              <w:spacing w:before="20" w:after="20" w:line="252" w:lineRule="auto"/>
              <w:jc w:val="center"/>
            </w:pPr>
            <w:r>
              <w:rPr>
                <w:sz w:val="21"/>
              </w:rPr>
              <w:t>L4编排层</w:t>
            </w:r>
          </w:p>
        </w:tc>
        <w:tc>
          <w:tcPr>
            <w:tcW w:w="1100" w:type="pct"/>
            <w:vAlign w:val="center"/>
          </w:tcPr>
          <w:p w14:paraId="6F75330E">
            <w:pPr>
              <w:spacing w:before="20" w:after="20" w:line="252" w:lineRule="auto"/>
              <w:jc w:val="center"/>
            </w:pPr>
            <w:r>
              <w:rPr>
                <w:sz w:val="21"/>
              </w:rPr>
              <w:t>runner.py</w:t>
            </w:r>
          </w:p>
        </w:tc>
        <w:tc>
          <w:tcPr>
            <w:tcW w:w="3000" w:type="pct"/>
            <w:vAlign w:val="center"/>
          </w:tcPr>
          <w:p w14:paraId="7E34A5FB">
            <w:pPr>
              <w:spacing w:before="20" w:after="20" w:line="252" w:lineRule="auto"/>
              <w:jc w:val="center"/>
            </w:pPr>
            <w:r>
              <w:rPr>
                <w:sz w:val="21"/>
              </w:rPr>
              <w:t>套件编排/重试/设备保活/内存趋势合并</w:t>
            </w:r>
          </w:p>
        </w:tc>
      </w:tr>
      <w:tr w14:paraId="1E5FB5F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0D9D589D">
            <w:pPr>
              <w:spacing w:before="20" w:after="20" w:line="252" w:lineRule="auto"/>
              <w:jc w:val="center"/>
            </w:pPr>
            <w:r>
              <w:rPr>
                <w:sz w:val="21"/>
              </w:rPr>
              <w:t>L4编排层</w:t>
            </w:r>
          </w:p>
        </w:tc>
        <w:tc>
          <w:tcPr>
            <w:tcW w:w="1100" w:type="pct"/>
            <w:vAlign w:val="center"/>
          </w:tcPr>
          <w:p w14:paraId="685D4637">
            <w:pPr>
              <w:spacing w:before="20" w:after="20" w:line="252" w:lineRule="auto"/>
              <w:jc w:val="center"/>
            </w:pPr>
            <w:r>
              <w:rPr>
                <w:sz w:val="21"/>
              </w:rPr>
              <w:t>crossform_report.py</w:t>
            </w:r>
          </w:p>
        </w:tc>
        <w:tc>
          <w:tcPr>
            <w:tcW w:w="3000" w:type="pct"/>
            <w:vAlign w:val="center"/>
          </w:tcPr>
          <w:p w14:paraId="5D5B9B3F">
            <w:pPr>
              <w:spacing w:before="20" w:after="20" w:line="252" w:lineRule="auto"/>
              <w:jc w:val="center"/>
            </w:pPr>
            <w:r>
              <w:rPr>
                <w:sz w:val="21"/>
              </w:rPr>
              <w:t>跨形态报告渲染</w:t>
            </w:r>
          </w:p>
        </w:tc>
      </w:tr>
      <w:tr w14:paraId="2A57CFB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58D4F57C">
            <w:pPr>
              <w:spacing w:before="20" w:after="20" w:line="252" w:lineRule="auto"/>
              <w:jc w:val="center"/>
            </w:pPr>
            <w:r>
              <w:rPr>
                <w:sz w:val="21"/>
              </w:rPr>
              <w:t>L3能力层</w:t>
            </w:r>
          </w:p>
        </w:tc>
        <w:tc>
          <w:tcPr>
            <w:tcW w:w="1100" w:type="pct"/>
            <w:vAlign w:val="center"/>
          </w:tcPr>
          <w:p w14:paraId="7CDA82B1">
            <w:pPr>
              <w:spacing w:before="20" w:after="20" w:line="252" w:lineRule="auto"/>
              <w:jc w:val="center"/>
            </w:pPr>
            <w:r>
              <w:rPr>
                <w:sz w:val="21"/>
              </w:rPr>
              <w:t>action.py</w:t>
            </w:r>
          </w:p>
        </w:tc>
        <w:tc>
          <w:tcPr>
            <w:tcW w:w="3000" w:type="pct"/>
            <w:vAlign w:val="center"/>
          </w:tcPr>
          <w:p w14:paraId="65D4A8AD">
            <w:pPr>
              <w:spacing w:before="20" w:after="20" w:line="252" w:lineRule="auto"/>
              <w:jc w:val="center"/>
            </w:pPr>
            <w:r>
              <w:rPr>
                <w:sz w:val="21"/>
              </w:rPr>
              <w:t>Action DSL：YAML中间表示+执行器</w:t>
            </w:r>
          </w:p>
        </w:tc>
      </w:tr>
      <w:tr w14:paraId="10F8A38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05C945CD">
            <w:pPr>
              <w:spacing w:before="20" w:after="20" w:line="252" w:lineRule="auto"/>
              <w:jc w:val="center"/>
            </w:pPr>
            <w:r>
              <w:rPr>
                <w:sz w:val="21"/>
              </w:rPr>
              <w:t>L3能力层</w:t>
            </w:r>
          </w:p>
        </w:tc>
        <w:tc>
          <w:tcPr>
            <w:tcW w:w="1100" w:type="pct"/>
            <w:vAlign w:val="center"/>
          </w:tcPr>
          <w:p w14:paraId="15878F89">
            <w:pPr>
              <w:spacing w:before="20" w:after="20" w:line="252" w:lineRule="auto"/>
              <w:jc w:val="center"/>
            </w:pPr>
            <w:r>
              <w:rPr>
                <w:sz w:val="21"/>
              </w:rPr>
              <w:t>locator.py</w:t>
            </w:r>
          </w:p>
        </w:tc>
        <w:tc>
          <w:tcPr>
            <w:tcW w:w="3000" w:type="pct"/>
            <w:vAlign w:val="center"/>
          </w:tcPr>
          <w:p w14:paraId="0C9A27E1">
            <w:pPr>
              <w:spacing w:before="20" w:after="20" w:line="252" w:lineRule="auto"/>
              <w:jc w:val="center"/>
            </w:pPr>
            <w:r>
              <w:rPr>
                <w:sz w:val="21"/>
              </w:rPr>
              <w:t>定位器健康账本与自愈换代：五档线索降级+快照回滚</w:t>
            </w:r>
          </w:p>
        </w:tc>
      </w:tr>
      <w:tr w14:paraId="25ECD24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2DA736A2">
            <w:pPr>
              <w:spacing w:before="20" w:after="20" w:line="252" w:lineRule="auto"/>
              <w:jc w:val="center"/>
            </w:pPr>
            <w:r>
              <w:rPr>
                <w:sz w:val="21"/>
              </w:rPr>
              <w:t>L3能力层</w:t>
            </w:r>
          </w:p>
        </w:tc>
        <w:tc>
          <w:tcPr>
            <w:tcW w:w="1100" w:type="pct"/>
            <w:vAlign w:val="center"/>
          </w:tcPr>
          <w:p w14:paraId="02E7B999">
            <w:pPr>
              <w:spacing w:before="20" w:after="20" w:line="252" w:lineRule="auto"/>
              <w:jc w:val="center"/>
            </w:pPr>
            <w:r>
              <w:rPr>
                <w:sz w:val="21"/>
              </w:rPr>
              <w:t>fusion.py</w:t>
            </w:r>
          </w:p>
        </w:tc>
        <w:tc>
          <w:tcPr>
            <w:tcW w:w="3000" w:type="pct"/>
            <w:vAlign w:val="center"/>
          </w:tcPr>
          <w:p w14:paraId="0EC7E6C5">
            <w:pPr>
              <w:spacing w:before="20" w:after="20" w:line="252" w:lineRule="auto"/>
              <w:jc w:val="center"/>
            </w:pPr>
            <w:r>
              <w:rPr>
                <w:sz w:val="21"/>
              </w:rPr>
              <w:t>N源契约融合：Claim(kind,value,scope)，源缺席必须显式声明</w:t>
            </w:r>
          </w:p>
        </w:tc>
      </w:tr>
      <w:tr w14:paraId="205A9B4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094C0647">
            <w:pPr>
              <w:spacing w:before="20" w:after="20" w:line="252" w:lineRule="auto"/>
              <w:jc w:val="center"/>
            </w:pPr>
            <w:r>
              <w:rPr>
                <w:sz w:val="21"/>
              </w:rPr>
              <w:t>L3能力层</w:t>
            </w:r>
          </w:p>
        </w:tc>
        <w:tc>
          <w:tcPr>
            <w:tcW w:w="1100" w:type="pct"/>
            <w:vAlign w:val="center"/>
          </w:tcPr>
          <w:p w14:paraId="44997768">
            <w:pPr>
              <w:spacing w:before="20" w:after="20" w:line="252" w:lineRule="auto"/>
              <w:jc w:val="center"/>
            </w:pPr>
            <w:r>
              <w:rPr>
                <w:sz w:val="21"/>
              </w:rPr>
              <w:t>crossform.py</w:t>
            </w:r>
          </w:p>
        </w:tc>
        <w:tc>
          <w:tcPr>
            <w:tcW w:w="3000" w:type="pct"/>
            <w:vAlign w:val="center"/>
          </w:tcPr>
          <w:p w14:paraId="4E86B1AA">
            <w:pPr>
              <w:spacing w:before="20" w:after="20" w:line="252" w:lineRule="auto"/>
              <w:jc w:val="center"/>
            </w:pPr>
            <w:r>
              <w:rPr>
                <w:sz w:val="21"/>
              </w:rPr>
              <w:t>跨形态差异比对（四类判据）</w:t>
            </w:r>
          </w:p>
        </w:tc>
      </w:tr>
      <w:tr w14:paraId="61F33F6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4F03C86F">
            <w:pPr>
              <w:spacing w:before="20" w:after="20" w:line="252" w:lineRule="auto"/>
              <w:jc w:val="center"/>
            </w:pPr>
            <w:r>
              <w:rPr>
                <w:sz w:val="21"/>
              </w:rPr>
              <w:t>L3能力层</w:t>
            </w:r>
          </w:p>
        </w:tc>
        <w:tc>
          <w:tcPr>
            <w:tcW w:w="1100" w:type="pct"/>
            <w:vAlign w:val="center"/>
          </w:tcPr>
          <w:p w14:paraId="5F2D3BC4">
            <w:pPr>
              <w:spacing w:before="20" w:after="20" w:line="252" w:lineRule="auto"/>
              <w:jc w:val="center"/>
            </w:pPr>
            <w:r>
              <w:rPr>
                <w:sz w:val="21"/>
              </w:rPr>
              <w:t>sim.py</w:t>
            </w:r>
          </w:p>
        </w:tc>
        <w:tc>
          <w:tcPr>
            <w:tcW w:w="3000" w:type="pct"/>
            <w:vAlign w:val="center"/>
          </w:tcPr>
          <w:p w14:paraId="655AA831">
            <w:pPr>
              <w:spacing w:before="20" w:after="20" w:line="252" w:lineRule="auto"/>
              <w:jc w:val="center"/>
            </w:pPr>
            <w:r>
              <w:rPr>
                <w:sz w:val="21"/>
              </w:rPr>
              <w:t>模拟设备，支持崩溃与hilog故障注入</w:t>
            </w:r>
          </w:p>
        </w:tc>
      </w:tr>
      <w:tr w14:paraId="58F8210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4BD4704B">
            <w:pPr>
              <w:spacing w:before="20" w:after="20" w:line="252" w:lineRule="auto"/>
              <w:jc w:val="center"/>
            </w:pPr>
            <w:r>
              <w:rPr>
                <w:sz w:val="21"/>
              </w:rPr>
              <w:t>L2设备通道层</w:t>
            </w:r>
          </w:p>
        </w:tc>
        <w:tc>
          <w:tcPr>
            <w:tcW w:w="1100" w:type="pct"/>
            <w:vAlign w:val="center"/>
          </w:tcPr>
          <w:p w14:paraId="2FE4BC39">
            <w:pPr>
              <w:spacing w:before="20" w:after="20" w:line="252" w:lineRule="auto"/>
              <w:jc w:val="center"/>
            </w:pPr>
            <w:r>
              <w:rPr>
                <w:sz w:val="21"/>
              </w:rPr>
              <w:t>hdc.py</w:t>
            </w:r>
          </w:p>
        </w:tc>
        <w:tc>
          <w:tcPr>
            <w:tcW w:w="3000" w:type="pct"/>
            <w:vAlign w:val="center"/>
          </w:tcPr>
          <w:p w14:paraId="75159B6A">
            <w:pPr>
              <w:spacing w:before="20" w:after="20" w:line="252" w:lineRule="auto"/>
              <w:jc w:val="center"/>
            </w:pPr>
            <w:r>
              <w:rPr>
                <w:sz w:val="21"/>
              </w:rPr>
              <w:t>hdc命令封装+三档输入通路（uitest / uinput / sendevent）</w:t>
            </w:r>
          </w:p>
        </w:tc>
      </w:tr>
      <w:tr w14:paraId="7A9982F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4216E1A1">
            <w:pPr>
              <w:spacing w:before="20" w:after="20" w:line="252" w:lineRule="auto"/>
              <w:jc w:val="center"/>
            </w:pPr>
            <w:r>
              <w:rPr>
                <w:sz w:val="21"/>
              </w:rPr>
              <w:t>L2设备通道层</w:t>
            </w:r>
          </w:p>
        </w:tc>
        <w:tc>
          <w:tcPr>
            <w:tcW w:w="1100" w:type="pct"/>
            <w:vAlign w:val="center"/>
          </w:tcPr>
          <w:p w14:paraId="02DAB529">
            <w:pPr>
              <w:spacing w:before="20" w:after="20" w:line="252" w:lineRule="auto"/>
              <w:jc w:val="center"/>
            </w:pPr>
            <w:r>
              <w:rPr>
                <w:sz w:val="21"/>
              </w:rPr>
              <w:t>vision.py</w:t>
            </w:r>
          </w:p>
        </w:tc>
        <w:tc>
          <w:tcPr>
            <w:tcW w:w="3000" w:type="pct"/>
            <w:vAlign w:val="center"/>
          </w:tcPr>
          <w:p w14:paraId="1B6486F1">
            <w:pPr>
              <w:spacing w:before="20" w:after="20" w:line="252" w:lineRule="auto"/>
              <w:jc w:val="center"/>
            </w:pPr>
            <w:r>
              <w:rPr>
                <w:sz w:val="21"/>
              </w:rPr>
              <w:t>多模态定位（Provider可插拔）</w:t>
            </w:r>
          </w:p>
        </w:tc>
      </w:tr>
      <w:tr w14:paraId="36814CD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6E43715C">
            <w:pPr>
              <w:spacing w:before="20" w:after="20" w:line="252" w:lineRule="auto"/>
              <w:jc w:val="center"/>
            </w:pPr>
            <w:r>
              <w:rPr>
                <w:sz w:val="21"/>
              </w:rPr>
              <w:t>L2设备通道层</w:t>
            </w:r>
          </w:p>
        </w:tc>
        <w:tc>
          <w:tcPr>
            <w:tcW w:w="1100" w:type="pct"/>
            <w:vAlign w:val="center"/>
          </w:tcPr>
          <w:p w14:paraId="2C60D906">
            <w:pPr>
              <w:spacing w:before="20" w:after="20" w:line="252" w:lineRule="auto"/>
              <w:jc w:val="center"/>
            </w:pPr>
            <w:r>
              <w:rPr>
                <w:sz w:val="21"/>
              </w:rPr>
              <w:t>driver.py</w:t>
            </w:r>
          </w:p>
        </w:tc>
        <w:tc>
          <w:tcPr>
            <w:tcW w:w="3000" w:type="pct"/>
            <w:vAlign w:val="center"/>
          </w:tcPr>
          <w:p w14:paraId="1A7285BC">
            <w:pPr>
              <w:spacing w:before="20" w:after="20" w:line="252" w:lineRule="auto"/>
              <w:jc w:val="center"/>
            </w:pPr>
            <w:r>
              <w:rPr>
                <w:sz w:val="21"/>
              </w:rPr>
              <w:t>门面：定位→操作→等待→断言→留痕</w:t>
            </w:r>
          </w:p>
        </w:tc>
      </w:tr>
      <w:tr w14:paraId="5BC845B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196EDD1B">
            <w:pPr>
              <w:spacing w:before="20" w:after="20" w:line="252" w:lineRule="auto"/>
              <w:jc w:val="center"/>
            </w:pPr>
            <w:r>
              <w:rPr>
                <w:sz w:val="21"/>
              </w:rPr>
              <w:t>L2设备通道层</w:t>
            </w:r>
          </w:p>
        </w:tc>
        <w:tc>
          <w:tcPr>
            <w:tcW w:w="1100" w:type="pct"/>
            <w:vAlign w:val="center"/>
          </w:tcPr>
          <w:p w14:paraId="4D252355">
            <w:pPr>
              <w:spacing w:before="20" w:after="20" w:line="252" w:lineRule="auto"/>
              <w:jc w:val="center"/>
            </w:pPr>
            <w:r>
              <w:rPr>
                <w:sz w:val="21"/>
              </w:rPr>
              <w:t>devices.py</w:t>
            </w:r>
          </w:p>
        </w:tc>
        <w:tc>
          <w:tcPr>
            <w:tcW w:w="3000" w:type="pct"/>
            <w:vAlign w:val="center"/>
          </w:tcPr>
          <w:p w14:paraId="24C95B82">
            <w:pPr>
              <w:spacing w:before="20" w:after="20" w:line="252" w:lineRule="auto"/>
              <w:jc w:val="center"/>
            </w:pPr>
            <w:r>
              <w:rPr>
                <w:sz w:val="21"/>
              </w:rPr>
              <w:t>设备形态档案（68台设备/ 11个类型）</w:t>
            </w:r>
          </w:p>
        </w:tc>
      </w:tr>
      <w:tr w14:paraId="555C1F2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2D27863A">
            <w:pPr>
              <w:spacing w:before="20" w:after="20" w:line="252" w:lineRule="auto"/>
              <w:jc w:val="center"/>
            </w:pPr>
            <w:r>
              <w:rPr>
                <w:sz w:val="21"/>
              </w:rPr>
              <w:t>L2设备通道层</w:t>
            </w:r>
          </w:p>
        </w:tc>
        <w:tc>
          <w:tcPr>
            <w:tcW w:w="1100" w:type="pct"/>
            <w:vAlign w:val="center"/>
          </w:tcPr>
          <w:p w14:paraId="60552580">
            <w:pPr>
              <w:spacing w:before="20" w:after="20" w:line="252" w:lineRule="auto"/>
              <w:jc w:val="center"/>
            </w:pPr>
            <w:r>
              <w:rPr>
                <w:sz w:val="21"/>
              </w:rPr>
              <w:t>doctor.py</w:t>
            </w:r>
          </w:p>
        </w:tc>
        <w:tc>
          <w:tcPr>
            <w:tcW w:w="3000" w:type="pct"/>
            <w:vAlign w:val="center"/>
          </w:tcPr>
          <w:p w14:paraId="3D8C95D0">
            <w:pPr>
              <w:spacing w:before="20" w:after="20" w:line="252" w:lineRule="auto"/>
              <w:jc w:val="center"/>
            </w:pPr>
            <w:r>
              <w:rPr>
                <w:sz w:val="21"/>
              </w:rPr>
              <w:t>环境自检：Python / hdc /设备/截图/控件树/输入通路</w:t>
            </w:r>
          </w:p>
        </w:tc>
      </w:tr>
      <w:tr w14:paraId="09717F0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4A233BA2">
            <w:pPr>
              <w:spacing w:before="20" w:after="20" w:line="252" w:lineRule="auto"/>
              <w:jc w:val="center"/>
            </w:pPr>
            <w:r>
              <w:rPr>
                <w:sz w:val="21"/>
              </w:rPr>
              <w:t>L1基元层</w:t>
            </w:r>
          </w:p>
        </w:tc>
        <w:tc>
          <w:tcPr>
            <w:tcW w:w="1100" w:type="pct"/>
            <w:vAlign w:val="center"/>
          </w:tcPr>
          <w:p w14:paraId="44B39F5A">
            <w:pPr>
              <w:spacing w:before="20" w:after="20" w:line="252" w:lineRule="auto"/>
              <w:jc w:val="center"/>
            </w:pPr>
            <w:r>
              <w:rPr>
                <w:sz w:val="21"/>
              </w:rPr>
              <w:t>layout.py</w:t>
            </w:r>
          </w:p>
        </w:tc>
        <w:tc>
          <w:tcPr>
            <w:tcW w:w="3000" w:type="pct"/>
            <w:vAlign w:val="center"/>
          </w:tcPr>
          <w:p w14:paraId="39F50FF2">
            <w:pPr>
              <w:spacing w:before="20" w:after="20" w:line="252" w:lineRule="auto"/>
              <w:jc w:val="center"/>
            </w:pPr>
            <w:r>
              <w:rPr>
                <w:sz w:val="21"/>
              </w:rPr>
              <w:t>控件树JSON解析（字段别名宽进）</w:t>
            </w:r>
          </w:p>
        </w:tc>
      </w:tr>
      <w:tr w14:paraId="7501C0C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6221CC6F">
            <w:pPr>
              <w:spacing w:before="20" w:after="20" w:line="252" w:lineRule="auto"/>
              <w:jc w:val="center"/>
            </w:pPr>
            <w:r>
              <w:rPr>
                <w:sz w:val="21"/>
              </w:rPr>
              <w:t>L1基元层</w:t>
            </w:r>
          </w:p>
        </w:tc>
        <w:tc>
          <w:tcPr>
            <w:tcW w:w="1100" w:type="pct"/>
            <w:vAlign w:val="center"/>
          </w:tcPr>
          <w:p w14:paraId="45ACA952">
            <w:pPr>
              <w:spacing w:before="20" w:after="20" w:line="252" w:lineRule="auto"/>
              <w:jc w:val="center"/>
            </w:pPr>
            <w:r>
              <w:rPr>
                <w:sz w:val="21"/>
              </w:rPr>
              <w:t>matcher.py</w:t>
            </w:r>
          </w:p>
        </w:tc>
        <w:tc>
          <w:tcPr>
            <w:tcW w:w="3000" w:type="pct"/>
            <w:vAlign w:val="center"/>
          </w:tcPr>
          <w:p w14:paraId="0BE89751">
            <w:pPr>
              <w:spacing w:before="20" w:after="20" w:line="252" w:lineRule="auto"/>
              <w:jc w:val="center"/>
            </w:pPr>
            <w:r>
              <w:rPr>
                <w:sz w:val="21"/>
              </w:rPr>
              <w:t>多属性匹配器（对齐UiTest ON语义）</w:t>
            </w:r>
          </w:p>
        </w:tc>
      </w:tr>
      <w:tr w14:paraId="42F8519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5F4EC2DA">
            <w:pPr>
              <w:spacing w:before="20" w:after="20" w:line="252" w:lineRule="auto"/>
              <w:jc w:val="center"/>
            </w:pPr>
            <w:r>
              <w:rPr>
                <w:sz w:val="21"/>
              </w:rPr>
              <w:t>L1基元层</w:t>
            </w:r>
          </w:p>
        </w:tc>
        <w:tc>
          <w:tcPr>
            <w:tcW w:w="1100" w:type="pct"/>
            <w:vAlign w:val="center"/>
          </w:tcPr>
          <w:p w14:paraId="6B96168F">
            <w:pPr>
              <w:spacing w:before="20" w:after="20" w:line="252" w:lineRule="auto"/>
              <w:jc w:val="center"/>
            </w:pPr>
            <w:r>
              <w:rPr>
                <w:sz w:val="21"/>
              </w:rPr>
              <w:t>treesum.py</w:t>
            </w:r>
          </w:p>
        </w:tc>
        <w:tc>
          <w:tcPr>
            <w:tcW w:w="3000" w:type="pct"/>
            <w:vAlign w:val="center"/>
          </w:tcPr>
          <w:p w14:paraId="77EC6554">
            <w:pPr>
              <w:spacing w:before="20" w:after="20" w:line="252" w:lineRule="auto"/>
              <w:jc w:val="center"/>
            </w:pPr>
            <w:r>
              <w:rPr>
                <w:sz w:val="21"/>
              </w:rPr>
              <w:t>控件树摘要（供模型的紧凑表示）</w:t>
            </w:r>
          </w:p>
        </w:tc>
      </w:tr>
      <w:tr w14:paraId="331D40D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4B5F9E85">
            <w:pPr>
              <w:spacing w:before="20" w:after="20" w:line="252" w:lineRule="auto"/>
              <w:jc w:val="center"/>
            </w:pPr>
            <w:r>
              <w:rPr>
                <w:sz w:val="21"/>
              </w:rPr>
              <w:t>L1基元层</w:t>
            </w:r>
          </w:p>
        </w:tc>
        <w:tc>
          <w:tcPr>
            <w:tcW w:w="1100" w:type="pct"/>
            <w:vAlign w:val="center"/>
          </w:tcPr>
          <w:p w14:paraId="2E512DC8">
            <w:pPr>
              <w:spacing w:before="20" w:after="20" w:line="252" w:lineRule="auto"/>
              <w:jc w:val="center"/>
            </w:pPr>
            <w:r>
              <w:rPr>
                <w:sz w:val="21"/>
              </w:rPr>
              <w:t>identity.py</w:t>
            </w:r>
          </w:p>
        </w:tc>
        <w:tc>
          <w:tcPr>
            <w:tcW w:w="3000" w:type="pct"/>
            <w:vAlign w:val="center"/>
          </w:tcPr>
          <w:p w14:paraId="7B5626D9">
            <w:pPr>
              <w:spacing w:before="20" w:after="20" w:line="252" w:lineRule="auto"/>
              <w:jc w:val="center"/>
            </w:pPr>
            <w:r>
              <w:rPr>
                <w:sz w:val="21"/>
              </w:rPr>
              <w:t>控件身份指纹（跨页面/页面内两级稳定标识）</w:t>
            </w:r>
          </w:p>
        </w:tc>
      </w:tr>
      <w:tr w14:paraId="1AA1496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044CD15F">
            <w:pPr>
              <w:spacing w:before="20" w:after="20" w:line="252" w:lineRule="auto"/>
              <w:jc w:val="center"/>
            </w:pPr>
            <w:r>
              <w:rPr>
                <w:sz w:val="21"/>
              </w:rPr>
              <w:t>L1基元层</w:t>
            </w:r>
          </w:p>
        </w:tc>
        <w:tc>
          <w:tcPr>
            <w:tcW w:w="1100" w:type="pct"/>
            <w:vAlign w:val="center"/>
          </w:tcPr>
          <w:p w14:paraId="1208E083">
            <w:pPr>
              <w:spacing w:before="20" w:after="20" w:line="252" w:lineRule="auto"/>
              <w:jc w:val="center"/>
            </w:pPr>
            <w:r>
              <w:rPr>
                <w:sz w:val="21"/>
              </w:rPr>
              <w:t>permission.py</w:t>
            </w:r>
          </w:p>
        </w:tc>
        <w:tc>
          <w:tcPr>
            <w:tcW w:w="3000" w:type="pct"/>
            <w:vAlign w:val="center"/>
          </w:tcPr>
          <w:p w14:paraId="7999C180">
            <w:pPr>
              <w:spacing w:before="20" w:after="20" w:line="252" w:lineRule="auto"/>
              <w:jc w:val="center"/>
            </w:pPr>
            <w:r>
              <w:rPr>
                <w:sz w:val="21"/>
              </w:rPr>
              <w:t>系统权限弹窗识别与策略</w:t>
            </w:r>
          </w:p>
        </w:tc>
      </w:tr>
      <w:tr w14:paraId="267E744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3888EE13">
            <w:pPr>
              <w:spacing w:before="20" w:after="20" w:line="252" w:lineRule="auto"/>
              <w:jc w:val="center"/>
            </w:pPr>
            <w:r>
              <w:rPr>
                <w:sz w:val="21"/>
              </w:rPr>
              <w:t>L1基元层</w:t>
            </w:r>
          </w:p>
        </w:tc>
        <w:tc>
          <w:tcPr>
            <w:tcW w:w="1100" w:type="pct"/>
            <w:vAlign w:val="center"/>
          </w:tcPr>
          <w:p w14:paraId="78220E97">
            <w:pPr>
              <w:spacing w:before="20" w:after="20" w:line="252" w:lineRule="auto"/>
              <w:jc w:val="center"/>
            </w:pPr>
            <w:r>
              <w:rPr>
                <w:sz w:val="21"/>
              </w:rPr>
              <w:t>llm_transport.py</w:t>
            </w:r>
          </w:p>
        </w:tc>
        <w:tc>
          <w:tcPr>
            <w:tcW w:w="3000" w:type="pct"/>
            <w:vAlign w:val="center"/>
          </w:tcPr>
          <w:p w14:paraId="4D969FD4">
            <w:pPr>
              <w:spacing w:before="20" w:after="20" w:line="252" w:lineRule="auto"/>
              <w:jc w:val="center"/>
            </w:pPr>
            <w:r>
              <w:rPr>
                <w:sz w:val="21"/>
              </w:rPr>
              <w:t>LLM传输与解析共用底座</w:t>
            </w:r>
          </w:p>
        </w:tc>
      </w:tr>
      <w:tr w14:paraId="7650444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5C40006A">
            <w:pPr>
              <w:spacing w:before="20" w:after="20" w:line="252" w:lineRule="auto"/>
              <w:jc w:val="center"/>
            </w:pPr>
            <w:r>
              <w:rPr>
                <w:sz w:val="21"/>
              </w:rPr>
              <w:t>L1基元层</w:t>
            </w:r>
          </w:p>
        </w:tc>
        <w:tc>
          <w:tcPr>
            <w:tcW w:w="1100" w:type="pct"/>
            <w:vAlign w:val="center"/>
          </w:tcPr>
          <w:p w14:paraId="1E5CD1EE">
            <w:pPr>
              <w:spacing w:before="20" w:after="20" w:line="252" w:lineRule="auto"/>
              <w:jc w:val="center"/>
            </w:pPr>
            <w:r>
              <w:rPr>
                <w:sz w:val="21"/>
              </w:rPr>
              <w:t>perf.py</w:t>
            </w:r>
          </w:p>
        </w:tc>
        <w:tc>
          <w:tcPr>
            <w:tcW w:w="3000" w:type="pct"/>
            <w:vAlign w:val="center"/>
          </w:tcPr>
          <w:p w14:paraId="69EE4EC1">
            <w:pPr>
              <w:spacing w:before="20" w:after="20" w:line="252" w:lineRule="auto"/>
              <w:jc w:val="center"/>
            </w:pPr>
            <w:r>
              <w:rPr>
                <w:sz w:val="21"/>
              </w:rPr>
              <w:t>性能/资源采样原语</w:t>
            </w:r>
          </w:p>
        </w:tc>
      </w:tr>
      <w:tr w14:paraId="397EF7C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0057ABBD">
            <w:pPr>
              <w:spacing w:before="20" w:after="20" w:line="252" w:lineRule="auto"/>
              <w:jc w:val="center"/>
            </w:pPr>
            <w:r>
              <w:rPr>
                <w:sz w:val="21"/>
              </w:rPr>
              <w:t>L1基元层</w:t>
            </w:r>
          </w:p>
        </w:tc>
        <w:tc>
          <w:tcPr>
            <w:tcW w:w="1100" w:type="pct"/>
            <w:vAlign w:val="center"/>
          </w:tcPr>
          <w:p w14:paraId="3E642CA1">
            <w:pPr>
              <w:spacing w:before="20" w:after="20" w:line="252" w:lineRule="auto"/>
              <w:jc w:val="center"/>
            </w:pPr>
            <w:r>
              <w:rPr>
                <w:sz w:val="21"/>
              </w:rPr>
              <w:t>report.py</w:t>
            </w:r>
          </w:p>
        </w:tc>
        <w:tc>
          <w:tcPr>
            <w:tcW w:w="3000" w:type="pct"/>
            <w:vAlign w:val="center"/>
          </w:tcPr>
          <w:p w14:paraId="2410F475">
            <w:pPr>
              <w:spacing w:before="20" w:after="20" w:line="252" w:lineRule="auto"/>
              <w:jc w:val="center"/>
            </w:pPr>
            <w:r>
              <w:rPr>
                <w:sz w:val="21"/>
              </w:rPr>
              <w:t>JSON / Markdown / HTML报告</w:t>
            </w:r>
          </w:p>
        </w:tc>
      </w:tr>
      <w:tr w14:paraId="5DB2AEF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56F588BB">
            <w:pPr>
              <w:spacing w:before="20" w:after="20" w:line="252" w:lineRule="auto"/>
              <w:jc w:val="center"/>
            </w:pPr>
            <w:r>
              <w:rPr>
                <w:sz w:val="21"/>
              </w:rPr>
              <w:t>L1基元层</w:t>
            </w:r>
          </w:p>
        </w:tc>
        <w:tc>
          <w:tcPr>
            <w:tcW w:w="1100" w:type="pct"/>
            <w:vAlign w:val="center"/>
          </w:tcPr>
          <w:p w14:paraId="248B412E">
            <w:pPr>
              <w:spacing w:before="20" w:after="20" w:line="252" w:lineRule="auto"/>
              <w:jc w:val="center"/>
            </w:pPr>
            <w:r>
              <w:rPr>
                <w:sz w:val="21"/>
              </w:rPr>
              <w:t>static_arkts/</w:t>
            </w:r>
          </w:p>
        </w:tc>
        <w:tc>
          <w:tcPr>
            <w:tcW w:w="3000" w:type="pct"/>
            <w:vAlign w:val="center"/>
          </w:tcPr>
          <w:p w14:paraId="0D5053FC">
            <w:pPr>
              <w:spacing w:before="20" w:after="20" w:line="252" w:lineRule="auto"/>
              <w:jc w:val="center"/>
            </w:pPr>
            <w:r>
              <w:rPr>
                <w:sz w:val="21"/>
              </w:rPr>
              <w:t>ArkTS源码静态分析桥接（经Node子进程调用）</w:t>
            </w:r>
          </w:p>
        </w:tc>
      </w:tr>
      <w:tr w14:paraId="2A79DCF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900" w:type="pct"/>
            <w:vAlign w:val="center"/>
          </w:tcPr>
          <w:p w14:paraId="2AEEC0A0">
            <w:pPr>
              <w:spacing w:before="20" w:after="20" w:line="252" w:lineRule="auto"/>
              <w:jc w:val="center"/>
            </w:pPr>
            <w:r>
              <w:rPr>
                <w:sz w:val="21"/>
              </w:rPr>
              <w:t>L0设备层</w:t>
            </w:r>
          </w:p>
        </w:tc>
        <w:tc>
          <w:tcPr>
            <w:tcW w:w="1100" w:type="pct"/>
            <w:vAlign w:val="center"/>
          </w:tcPr>
          <w:p w14:paraId="246088E0">
            <w:pPr>
              <w:spacing w:before="20" w:after="20" w:line="252" w:lineRule="auto"/>
              <w:jc w:val="center"/>
            </w:pPr>
            <w:r>
              <w:rPr>
                <w:sz w:val="21"/>
              </w:rPr>
              <w:t>—</w:t>
            </w:r>
          </w:p>
        </w:tc>
        <w:tc>
          <w:tcPr>
            <w:tcW w:w="3000" w:type="pct"/>
            <w:vAlign w:val="center"/>
          </w:tcPr>
          <w:p w14:paraId="266FCF8B">
            <w:pPr>
              <w:spacing w:before="20" w:after="20" w:line="252" w:lineRule="auto"/>
              <w:jc w:val="center"/>
            </w:pPr>
            <w:r>
              <w:rPr>
                <w:sz w:val="21"/>
              </w:rPr>
              <w:t>hdc通道→被测设备（DAYU200真机/ DevEco模拟器实例）</w:t>
            </w:r>
          </w:p>
        </w:tc>
      </w:tr>
    </w:tbl>
    <w:p w14:paraId="201FB96B"/>
    <w:p w14:paraId="7C18F9BC">
      <w:pPr>
        <w:pStyle w:val="4"/>
      </w:pPr>
      <w:bookmarkStart w:id="37" w:name="_Toc243082793"/>
      <w:bookmarkStart w:id="38" w:name="_Toc147738854"/>
      <w:bookmarkStart w:id="39" w:name="_Toc369273284"/>
      <w:bookmarkStart w:id="40" w:name="_Toc366164736"/>
      <w:bookmarkStart w:id="41" w:name="_Toc369273201"/>
      <w:bookmarkStart w:id="42" w:name="_Toc369273830"/>
      <w:r>
        <w:rPr>
          <w:rFonts w:hint="eastAsia"/>
        </w:rPr>
        <w:t>系统架构说明</w:t>
      </w:r>
      <w:bookmarkEnd w:id="37"/>
      <w:bookmarkEnd w:id="38"/>
      <w:bookmarkEnd w:id="39"/>
      <w:bookmarkEnd w:id="40"/>
      <w:bookmarkEnd w:id="41"/>
      <w:bookmarkEnd w:id="42"/>
    </w:p>
    <w:p w14:paraId="6531A684">
      <w:pPr>
        <w:pStyle w:val="13"/>
        <w:spacing w:line="360" w:lineRule="auto"/>
        <w:ind w:firstLine="480" w:firstLineChars="200"/>
        <w:jc w:val="both"/>
        <w:rPr>
          <w:rFonts w:hint="eastAsia" w:ascii="宋体" w:hAnsi="宋体"/>
          <w:color w:val="FF0000"/>
        </w:rPr>
      </w:pPr>
      <w:r>
        <w:rPr>
          <w:sz w:val="24"/>
        </w:rPr>
        <w:t>系统采用宿主侧单进程</w:t>
      </w:r>
      <w:r>
        <w:rPr>
          <w:rFonts w:hint="eastAsia"/>
          <w:sz w:val="24"/>
        </w:rPr>
        <w:t>和</w:t>
      </w:r>
      <w:r>
        <w:rPr>
          <w:sz w:val="24"/>
        </w:rPr>
        <w:t>设备侧官方服务的运行形态。宿主侧Python进程通过USB或网络hdc通道与设备交互：使用uitest dumpLayout获取控件树快照，使用uitest uiInput注入点击、滑动和输入事件，使用aa与bm管理应用生命周期，使用hidumper读取电池与设备负载信息，并通过faultlogger获取崩溃日志；截图等测试产物则通过hdc file传输。多模态能力通过OpenAI兼容接口调用远端视觉与语言模型，模型服务可替换，访问密钥通过环境变量注入，不写入代码或仓库。</w:t>
      </w:r>
    </w:p>
    <w:p w14:paraId="3CCE14A8">
      <w:pPr>
        <w:pStyle w:val="13"/>
        <w:spacing w:line="360" w:lineRule="auto"/>
        <w:ind w:firstLine="480" w:firstLineChars="200"/>
        <w:jc w:val="both"/>
      </w:pPr>
      <w:r>
        <w:rPr>
          <w:sz w:val="24"/>
        </w:rPr>
        <w:t>以自动探索为例，宿主侧首先调用dumpLayout获取控件树，并将返回内容解析为结构化数据；随后计算页面结构指纹、评估候选控件优先级，并逐个注入点击事件。每次操作后，系统再次获取控件树并比较页面签名，以判断页面是否跳转、保持不变或进入新状态，再据此更新页面状态图与待探索队列，直至达到预算上限。实测中，定位全链路耗时P50约1.39秒，其中设备侧单次控件树采集约占99%；宿主侧解析与匹配P50约10毫秒。由此可见，设备侧控件树采集是主要延迟来源，优化重点应放在减少采集次数上，例如采用页级缓存，并在结构指纹命中时跳过不必要的重复采集。</w:t>
      </w:r>
    </w:p>
    <w:p w14:paraId="48FB50CA">
      <w:pPr>
        <w:pStyle w:val="13"/>
        <w:spacing w:line="360" w:lineRule="auto"/>
        <w:ind w:firstLine="400" w:firstLineChars="200"/>
        <w:jc w:val="both"/>
      </w:pPr>
    </w:p>
    <w:p w14:paraId="6C573477">
      <w:pPr>
        <w:pStyle w:val="4"/>
      </w:pPr>
      <w:bookmarkStart w:id="43" w:name="_Toc369273831"/>
      <w:bookmarkStart w:id="44" w:name="_Toc243082794"/>
      <w:bookmarkStart w:id="45" w:name="_Toc369273285"/>
      <w:bookmarkStart w:id="46" w:name="_Toc369273202"/>
      <w:bookmarkStart w:id="47" w:name="_Toc147738855"/>
      <w:bookmarkStart w:id="48" w:name="_Toc366164737"/>
      <w:r>
        <w:rPr>
          <w:rFonts w:hint="eastAsia"/>
        </w:rPr>
        <w:t>文件结构</w:t>
      </w:r>
      <w:bookmarkEnd w:id="43"/>
      <w:bookmarkEnd w:id="44"/>
      <w:bookmarkEnd w:id="45"/>
      <w:bookmarkEnd w:id="46"/>
      <w:bookmarkEnd w:id="47"/>
      <w:bookmarkEnd w:id="48"/>
    </w:p>
    <w:p w14:paraId="6884A653">
      <w:pPr>
        <w:pStyle w:val="13"/>
        <w:spacing w:line="360" w:lineRule="auto"/>
        <w:ind w:firstLine="480" w:firstLineChars="200"/>
        <w:jc w:val="both"/>
        <w:rPr>
          <w:rFonts w:hint="eastAsia" w:ascii="宋体" w:hAnsi="宋体"/>
          <w:color w:val="FF0000"/>
        </w:rPr>
      </w:pPr>
      <w:r>
        <w:rPr>
          <w:sz w:val="24"/>
        </w:rPr>
        <w:t>项目仓库采用自包含的目录组织方式，主要目录与系统分层及开发任务相对应，具体如下表4所示。</w:t>
      </w:r>
    </w:p>
    <w:p w14:paraId="43EDA9F9">
      <w:pPr>
        <w:keepNext/>
        <w:jc w:val="center"/>
      </w:pPr>
      <w:r>
        <w:rPr>
          <w:rFonts w:ascii="黑体" w:hAnsi="黑体" w:eastAsia="黑体"/>
          <w:sz w:val="24"/>
        </w:rPr>
        <w:t>表4　仓库目录结构</w:t>
      </w:r>
    </w:p>
    <w:tbl>
      <w:tblPr>
        <w:tblStyle w:val="35"/>
        <w:tblW w:w="5000" w:type="pct"/>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57" w:type="dxa"/>
          <w:left w:w="108" w:type="dxa"/>
          <w:bottom w:w="57" w:type="dxa"/>
          <w:right w:w="108" w:type="dxa"/>
        </w:tblCellMar>
      </w:tblPr>
      <w:tblGrid>
        <w:gridCol w:w="1982"/>
        <w:gridCol w:w="7028"/>
      </w:tblGrid>
      <w:tr w14:paraId="0E74D43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PrEx>
        <w:trPr>
          <w:cantSplit/>
          <w:tblHeader/>
        </w:trPr>
        <w:tc>
          <w:tcPr>
            <w:tcW w:w="1100" w:type="pct"/>
            <w:shd w:val="clear" w:color="auto" w:fill="EFEFEF"/>
            <w:vAlign w:val="center"/>
          </w:tcPr>
          <w:p w14:paraId="0F9E9DE9">
            <w:pPr>
              <w:spacing w:before="20" w:after="20" w:line="252" w:lineRule="auto"/>
              <w:jc w:val="center"/>
            </w:pPr>
            <w:r>
              <w:rPr>
                <w:b/>
                <w:sz w:val="21"/>
              </w:rPr>
              <w:t>目录</w:t>
            </w:r>
          </w:p>
        </w:tc>
        <w:tc>
          <w:tcPr>
            <w:tcW w:w="3900" w:type="pct"/>
            <w:shd w:val="clear" w:color="auto" w:fill="EFEFEF"/>
            <w:vAlign w:val="center"/>
          </w:tcPr>
          <w:p w14:paraId="531CAF10">
            <w:pPr>
              <w:spacing w:before="20" w:after="20" w:line="252" w:lineRule="auto"/>
              <w:jc w:val="center"/>
            </w:pPr>
            <w:r>
              <w:rPr>
                <w:b/>
                <w:sz w:val="21"/>
              </w:rPr>
              <w:t>内容</w:t>
            </w:r>
          </w:p>
        </w:tc>
      </w:tr>
      <w:tr w14:paraId="1BEF651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100" w:type="pct"/>
            <w:vAlign w:val="center"/>
          </w:tcPr>
          <w:p w14:paraId="32FE7FA0">
            <w:pPr>
              <w:spacing w:before="20" w:after="20" w:line="252" w:lineRule="auto"/>
              <w:jc w:val="center"/>
            </w:pPr>
            <w:r>
              <w:rPr>
                <w:sz w:val="21"/>
              </w:rPr>
              <w:t>ohauto/</w:t>
            </w:r>
          </w:p>
        </w:tc>
        <w:tc>
          <w:tcPr>
            <w:tcW w:w="3900" w:type="pct"/>
            <w:vAlign w:val="center"/>
          </w:tcPr>
          <w:p w14:paraId="6872ECB2">
            <w:pPr>
              <w:spacing w:before="20" w:after="20" w:line="252" w:lineRule="auto"/>
              <w:jc w:val="center"/>
            </w:pPr>
            <w:r>
              <w:rPr>
                <w:sz w:val="21"/>
              </w:rPr>
              <w:t>核心包：六层二十五个模块（见2.3.1）</w:t>
            </w:r>
          </w:p>
        </w:tc>
      </w:tr>
      <w:tr w14:paraId="1DDA0DC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100" w:type="pct"/>
            <w:vAlign w:val="center"/>
          </w:tcPr>
          <w:p w14:paraId="4A0724C9">
            <w:pPr>
              <w:spacing w:before="20" w:after="20" w:line="252" w:lineRule="auto"/>
              <w:jc w:val="center"/>
            </w:pPr>
            <w:r>
              <w:rPr>
                <w:sz w:val="21"/>
              </w:rPr>
              <w:t>tests/</w:t>
            </w:r>
          </w:p>
        </w:tc>
        <w:tc>
          <w:tcPr>
            <w:tcW w:w="3900" w:type="pct"/>
            <w:vAlign w:val="center"/>
          </w:tcPr>
          <w:p w14:paraId="0F1B1AA6">
            <w:pPr>
              <w:spacing w:before="20" w:after="20" w:line="252" w:lineRule="auto"/>
              <w:jc w:val="center"/>
            </w:pPr>
            <w:r>
              <w:rPr>
                <w:sz w:val="21"/>
              </w:rPr>
              <w:t>57个测试文件；无真机全绿，真机用例按设备在场自动解除跳过</w:t>
            </w:r>
          </w:p>
        </w:tc>
      </w:tr>
      <w:tr w14:paraId="44B11E3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100" w:type="pct"/>
            <w:vAlign w:val="center"/>
          </w:tcPr>
          <w:p w14:paraId="51502D7D">
            <w:pPr>
              <w:spacing w:before="20" w:after="20" w:line="252" w:lineRule="auto"/>
              <w:jc w:val="center"/>
            </w:pPr>
            <w:r>
              <w:rPr>
                <w:sz w:val="21"/>
              </w:rPr>
              <w:t>tools/</w:t>
            </w:r>
          </w:p>
        </w:tc>
        <w:tc>
          <w:tcPr>
            <w:tcW w:w="3900" w:type="pct"/>
            <w:vAlign w:val="center"/>
          </w:tcPr>
          <w:p w14:paraId="0BEE0136">
            <w:pPr>
              <w:spacing w:before="20" w:after="20" w:line="252" w:lineRule="auto"/>
              <w:jc w:val="center"/>
            </w:pPr>
            <w:r>
              <w:rPr>
                <w:sz w:val="21"/>
              </w:rPr>
              <w:t>工装：静态检查与质量门禁、离线评测、脚本导出、长稳编排、遥测采集</w:t>
            </w:r>
          </w:p>
        </w:tc>
      </w:tr>
      <w:tr w14:paraId="0D64694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PrEx>
        <w:trPr>
          <w:cantSplit/>
        </w:trPr>
        <w:tc>
          <w:tcPr>
            <w:tcW w:w="1100" w:type="pct"/>
            <w:vAlign w:val="center"/>
          </w:tcPr>
          <w:p w14:paraId="59E08376">
            <w:pPr>
              <w:spacing w:before="20" w:after="20" w:line="252" w:lineRule="auto"/>
              <w:jc w:val="center"/>
            </w:pPr>
            <w:r>
              <w:rPr>
                <w:sz w:val="21"/>
              </w:rPr>
              <w:t>examples/</w:t>
            </w:r>
          </w:p>
        </w:tc>
        <w:tc>
          <w:tcPr>
            <w:tcW w:w="3900" w:type="pct"/>
            <w:vAlign w:val="center"/>
          </w:tcPr>
          <w:p w14:paraId="15202627">
            <w:pPr>
              <w:spacing w:before="20" w:after="20" w:line="252" w:lineRule="auto"/>
              <w:jc w:val="center"/>
            </w:pPr>
            <w:r>
              <w:rPr>
                <w:sz w:val="21"/>
              </w:rPr>
              <w:t>可执行示例与命令行入口；YAML用例位于examples/cases/</w:t>
            </w:r>
          </w:p>
        </w:tc>
      </w:tr>
      <w:tr w14:paraId="4F785E3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100" w:type="pct"/>
            <w:vAlign w:val="center"/>
          </w:tcPr>
          <w:p w14:paraId="6028A595">
            <w:pPr>
              <w:spacing w:before="20" w:after="20" w:line="252" w:lineRule="auto"/>
              <w:jc w:val="center"/>
            </w:pPr>
            <w:r>
              <w:rPr>
                <w:sz w:val="21"/>
              </w:rPr>
              <w:t>datasets/</w:t>
            </w:r>
          </w:p>
        </w:tc>
        <w:tc>
          <w:tcPr>
            <w:tcW w:w="3900" w:type="pct"/>
            <w:vAlign w:val="center"/>
          </w:tcPr>
          <w:p w14:paraId="12653394">
            <w:pPr>
              <w:spacing w:before="20" w:after="20" w:line="252" w:lineRule="auto"/>
              <w:jc w:val="center"/>
            </w:pPr>
            <w:r>
              <w:rPr>
                <w:sz w:val="21"/>
              </w:rPr>
              <w:t>真机样本与冻结套件（离线评测与回归夹具）</w:t>
            </w:r>
          </w:p>
        </w:tc>
      </w:tr>
      <w:tr w14:paraId="0E1FB9A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100" w:type="pct"/>
            <w:vAlign w:val="center"/>
          </w:tcPr>
          <w:p w14:paraId="57C2B586">
            <w:pPr>
              <w:spacing w:before="20" w:after="20" w:line="252" w:lineRule="auto"/>
              <w:jc w:val="center"/>
            </w:pPr>
            <w:r>
              <w:rPr>
                <w:sz w:val="21"/>
              </w:rPr>
              <w:t>docs/</w:t>
            </w:r>
          </w:p>
        </w:tc>
        <w:tc>
          <w:tcPr>
            <w:tcW w:w="3900" w:type="pct"/>
            <w:vAlign w:val="center"/>
          </w:tcPr>
          <w:p w14:paraId="63BABE34">
            <w:pPr>
              <w:spacing w:before="20" w:after="20" w:line="252" w:lineRule="auto"/>
              <w:jc w:val="center"/>
            </w:pPr>
            <w:r>
              <w:rPr>
                <w:sz w:val="21"/>
              </w:rPr>
              <w:t>使用者文档：API手册与在线演示页</w:t>
            </w:r>
          </w:p>
        </w:tc>
      </w:tr>
      <w:tr w14:paraId="66A1019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100" w:type="pct"/>
            <w:vAlign w:val="center"/>
          </w:tcPr>
          <w:p w14:paraId="72219FDE">
            <w:pPr>
              <w:spacing w:before="20" w:after="20" w:line="252" w:lineRule="auto"/>
              <w:jc w:val="center"/>
            </w:pPr>
            <w:r>
              <w:rPr>
                <w:sz w:val="21"/>
              </w:rPr>
              <w:t>README.md</w:t>
            </w:r>
          </w:p>
        </w:tc>
        <w:tc>
          <w:tcPr>
            <w:tcW w:w="3900" w:type="pct"/>
            <w:vAlign w:val="center"/>
          </w:tcPr>
          <w:p w14:paraId="0EFEF8F1">
            <w:pPr>
              <w:spacing w:before="20" w:after="20" w:line="252" w:lineRule="auto"/>
              <w:jc w:val="center"/>
            </w:pPr>
            <w:r>
              <w:rPr>
                <w:sz w:val="21"/>
              </w:rPr>
              <w:t>快速上手：安装、核心特性、指标口径与已知限制</w:t>
            </w:r>
          </w:p>
        </w:tc>
      </w:tr>
      <w:tr w14:paraId="2BEB033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100" w:type="pct"/>
            <w:vAlign w:val="center"/>
          </w:tcPr>
          <w:p w14:paraId="49C758CC">
            <w:pPr>
              <w:spacing w:before="20" w:after="20" w:line="252" w:lineRule="auto"/>
              <w:jc w:val="center"/>
            </w:pPr>
            <w:r>
              <w:rPr>
                <w:sz w:val="21"/>
              </w:rPr>
              <w:t>pyproject.toml</w:t>
            </w:r>
          </w:p>
        </w:tc>
        <w:tc>
          <w:tcPr>
            <w:tcW w:w="3900" w:type="pct"/>
            <w:vAlign w:val="center"/>
          </w:tcPr>
          <w:p w14:paraId="7FA65A81">
            <w:pPr>
              <w:spacing w:before="20" w:after="20" w:line="252" w:lineRule="auto"/>
              <w:jc w:val="center"/>
            </w:pPr>
            <w:r>
              <w:rPr>
                <w:sz w:val="21"/>
              </w:rPr>
              <w:t>依赖与打包声明（requirements.txt只留指引）</w:t>
            </w:r>
          </w:p>
        </w:tc>
      </w:tr>
    </w:tbl>
    <w:p w14:paraId="71E84F71"/>
    <w:p w14:paraId="783C8DCB">
      <w:pPr>
        <w:pStyle w:val="3"/>
        <w:widowControl w:val="0"/>
        <w:tabs>
          <w:tab w:val="left" w:pos="720"/>
        </w:tabs>
        <w:spacing w:before="0" w:after="120"/>
        <w:ind w:left="720" w:hanging="567"/>
        <w:jc w:val="left"/>
        <w:rPr>
          <w:rFonts w:hint="eastAsia" w:ascii="宋体" w:hAnsi="宋体" w:eastAsia="宋体"/>
        </w:rPr>
      </w:pPr>
      <w:bookmarkStart w:id="49" w:name="_Toc369273203"/>
      <w:bookmarkStart w:id="50" w:name="_Toc366164738"/>
      <w:bookmarkStart w:id="51" w:name="_Toc369273286"/>
      <w:bookmarkStart w:id="52" w:name="_Toc243082795"/>
      <w:bookmarkStart w:id="53" w:name="_Toc147738856"/>
      <w:bookmarkStart w:id="54" w:name="_Toc369273832"/>
      <w:r>
        <w:rPr>
          <w:rFonts w:hint="eastAsia" w:ascii="宋体" w:hAnsi="宋体" w:eastAsia="宋体"/>
        </w:rPr>
        <w:t>模块功能</w:t>
      </w:r>
      <w:r>
        <w:rPr>
          <w:rFonts w:ascii="宋体" w:hAnsi="宋体" w:eastAsia="宋体"/>
        </w:rPr>
        <w:t>描述</w:t>
      </w:r>
      <w:bookmarkEnd w:id="49"/>
      <w:bookmarkEnd w:id="50"/>
      <w:bookmarkEnd w:id="51"/>
      <w:bookmarkEnd w:id="52"/>
      <w:bookmarkEnd w:id="53"/>
      <w:bookmarkEnd w:id="54"/>
    </w:p>
    <w:p w14:paraId="4618ACBE">
      <w:pPr>
        <w:pStyle w:val="13"/>
        <w:spacing w:line="360" w:lineRule="auto"/>
        <w:ind w:firstLine="480" w:firstLineChars="200"/>
        <w:jc w:val="both"/>
        <w:rPr>
          <w:rFonts w:hint="eastAsia" w:ascii="宋体" w:hAnsi="宋体"/>
        </w:rPr>
      </w:pPr>
      <w:r>
        <w:rPr>
          <w:sz w:val="24"/>
        </w:rPr>
        <w:t>本节选取三个具有代表性的模块方向进行说明，分别介绍其标识、类型、设计目的、主要功能、处理流程及核心类。代码维护按模块所有权划分为三个方向：执行与质量（hdc、driver、runner、report、signals、fusion、crossform、devices、perf）、探索与生成（explorer、action、generator、diagnose、sim），以及视觉与定位（vision、locator、matcher、layout、treesum、identity、permission）。跨方向修改需经过代码评审、自动化测试、真机验证和文档同步四个环节。</w:t>
      </w:r>
    </w:p>
    <w:p w14:paraId="3BA7C293">
      <w:pPr>
        <w:pStyle w:val="4"/>
      </w:pPr>
      <w:bookmarkStart w:id="55" w:name="_Toc366164739"/>
      <w:bookmarkEnd w:id="55"/>
      <w:bookmarkStart w:id="56" w:name="_Toc369273204"/>
      <w:bookmarkEnd w:id="56"/>
      <w:bookmarkStart w:id="57" w:name="_Toc147755090"/>
      <w:bookmarkEnd w:id="57"/>
      <w:bookmarkStart w:id="58" w:name="_Toc369273833"/>
      <w:bookmarkEnd w:id="58"/>
      <w:bookmarkStart w:id="59" w:name="_Toc147738857"/>
      <w:bookmarkEnd w:id="59"/>
      <w:bookmarkStart w:id="60" w:name="_Toc369273287"/>
      <w:bookmarkEnd w:id="60"/>
      <w:bookmarkStart w:id="61" w:name="_Toc243082796"/>
      <w:r>
        <w:t>探索引擎（explorer）功能描述</w:t>
      </w:r>
      <w:bookmarkEnd w:id="61"/>
    </w:p>
    <w:p w14:paraId="2DE05B2B">
      <w:pPr>
        <w:pStyle w:val="13"/>
        <w:spacing w:line="360" w:lineRule="auto"/>
        <w:ind w:firstLine="482" w:firstLineChars="200"/>
        <w:jc w:val="both"/>
      </w:pPr>
      <w:r>
        <w:rPr>
          <w:b/>
          <w:sz w:val="24"/>
        </w:rPr>
        <w:t>标识：</w:t>
      </w:r>
      <w:r>
        <w:rPr>
          <w:sz w:val="24"/>
        </w:rPr>
        <w:t>explorer.py，探索引擎。</w:t>
      </w:r>
    </w:p>
    <w:p w14:paraId="13164B54">
      <w:pPr>
        <w:pStyle w:val="13"/>
        <w:spacing w:line="360" w:lineRule="auto"/>
        <w:ind w:firstLine="482" w:firstLineChars="200"/>
        <w:jc w:val="both"/>
      </w:pPr>
      <w:r>
        <w:rPr>
          <w:b/>
          <w:sz w:val="24"/>
        </w:rPr>
        <w:t>类型：</w:t>
      </w:r>
      <w:r>
        <w:rPr>
          <w:sz w:val="24"/>
        </w:rPr>
        <w:t>编排层（L4）的引擎模块。</w:t>
      </w:r>
    </w:p>
    <w:p w14:paraId="59548CA9">
      <w:pPr>
        <w:pStyle w:val="13"/>
        <w:spacing w:line="360" w:lineRule="auto"/>
        <w:ind w:firstLine="482" w:firstLineChars="200"/>
        <w:jc w:val="both"/>
      </w:pPr>
      <w:r>
        <w:rPr>
          <w:b/>
          <w:sz w:val="24"/>
        </w:rPr>
        <w:t>目的：</w:t>
      </w:r>
      <w:r>
        <w:rPr>
          <w:sz w:val="24"/>
        </w:rPr>
        <w:t>在无人工脚本的条件下驱动被测应用自动遍历，并将探索轨迹转化为可重放的测试资产。</w:t>
      </w:r>
    </w:p>
    <w:p w14:paraId="1BA5239C">
      <w:pPr>
        <w:pStyle w:val="13"/>
        <w:spacing w:line="360" w:lineRule="auto"/>
        <w:ind w:firstLine="482" w:firstLineChars="200"/>
        <w:jc w:val="both"/>
      </w:pPr>
      <w:r>
        <w:rPr>
          <w:b/>
          <w:sz w:val="24"/>
        </w:rPr>
        <w:t>功能列表：</w:t>
      </w:r>
      <w:r>
        <w:rPr>
          <w:sz w:val="24"/>
        </w:rPr>
        <w:t>广度优先遍历与页面状态图；基于结构指纹的页面签名与返回栈回溯；安全策略围栏（拒绝执行危险控件）；tarpit防粘滞（对文案微变型页面限制入队，避免探索队列被无效状态占满）；半盲页视觉介入与页级缓存；覆盖度台账（以结构签名:控件ID为键，文案变化不重复计数）；探索产物直接生成可重放用例。</w:t>
      </w:r>
    </w:p>
    <w:p w14:paraId="2953E6F3">
      <w:pPr>
        <w:pStyle w:val="13"/>
        <w:spacing w:line="360" w:lineRule="auto"/>
        <w:ind w:firstLine="482" w:firstLineChars="200"/>
        <w:jc w:val="both"/>
      </w:pPr>
      <w:r>
        <w:rPr>
          <w:b/>
          <w:sz w:val="24"/>
        </w:rPr>
        <w:t>处理：</w:t>
      </w:r>
      <w:r>
        <w:rPr>
          <w:sz w:val="24"/>
        </w:rPr>
        <w:t>处理每个页面前，先按返回栈回溯导航至该页，刷新签名后取出候选控件。树候选不足时触发视觉通道，模型枚举的可点击目标经安全围栏过滤后作为伪节点进入既有探索循环。逐控件执行并比对页面签名，按新页面、页面未变化、控件已耗尽三类分支记账。页数、每页动作数、时长与总步数四重预算保证探索必然终止。页面缓存键采用结构指纹而非内容签名，原因在于设置类页面每次回访内容均有微变，内容签名会导致缓存永不命中；该缺陷已修复并以回归测试锁定。</w:t>
      </w:r>
    </w:p>
    <w:p w14:paraId="12CFB280">
      <w:pPr>
        <w:pStyle w:val="13"/>
        <w:spacing w:line="360" w:lineRule="auto"/>
        <w:ind w:firstLine="482" w:firstLineChars="200"/>
        <w:jc w:val="both"/>
      </w:pPr>
      <w:r>
        <w:rPr>
          <w:b/>
          <w:sz w:val="24"/>
        </w:rPr>
        <w:t>主要类：</w:t>
      </w:r>
      <w:r>
        <w:rPr>
          <w:sz w:val="24"/>
        </w:rPr>
        <w:t>Explorer（探索引擎）、StateGraph/PageState（页面状态图）、TarpitPolicy（防粘滞判定）、SafetyPolicy（安全围栏）。探索与生成子系统的类图如图2所示。</w:t>
      </w:r>
    </w:p>
    <w:p w14:paraId="44FF9125">
      <w:pPr>
        <w:keepNext/>
        <w:keepLines/>
        <w:jc w:val="center"/>
      </w:pPr>
      <w:r>
        <w:drawing>
          <wp:inline distT="0" distB="0" distL="0" distR="0">
            <wp:extent cx="5255895" cy="3467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56000" cy="3468021"/>
                    </a:xfrm>
                    <a:prstGeom prst="rect">
                      <a:avLst/>
                    </a:prstGeom>
                  </pic:spPr>
                </pic:pic>
              </a:graphicData>
            </a:graphic>
          </wp:inline>
        </w:drawing>
      </w:r>
    </w:p>
    <w:p w14:paraId="1B701E92">
      <w:pPr>
        <w:keepNext/>
        <w:jc w:val="center"/>
      </w:pPr>
      <w:r>
        <w:rPr>
          <w:rFonts w:ascii="黑体" w:hAnsi="黑体" w:eastAsia="黑体"/>
          <w:sz w:val="24"/>
        </w:rPr>
        <w:t>图2　探索与生成子系统类图</w:t>
      </w:r>
    </w:p>
    <w:p w14:paraId="3751909F">
      <w:pPr>
        <w:pStyle w:val="4"/>
      </w:pPr>
      <w:bookmarkStart w:id="62" w:name="_Toc366164740"/>
      <w:bookmarkEnd w:id="62"/>
      <w:bookmarkStart w:id="63" w:name="_Toc369273834"/>
      <w:bookmarkEnd w:id="63"/>
      <w:bookmarkStart w:id="64" w:name="_Toc369273288"/>
      <w:bookmarkEnd w:id="64"/>
      <w:bookmarkStart w:id="65" w:name="_Toc147755091"/>
      <w:bookmarkEnd w:id="65"/>
      <w:bookmarkStart w:id="66" w:name="_Toc147738858"/>
      <w:bookmarkEnd w:id="66"/>
      <w:bookmarkStart w:id="67" w:name="_Toc369273205"/>
      <w:bookmarkEnd w:id="67"/>
      <w:bookmarkStart w:id="68" w:name="_Toc243082797"/>
      <w:r>
        <w:t>执行与诊断（runner / signals / diagnose）功能描述</w:t>
      </w:r>
      <w:bookmarkEnd w:id="68"/>
    </w:p>
    <w:p w14:paraId="4F25E579">
      <w:pPr>
        <w:pStyle w:val="13"/>
        <w:spacing w:line="360" w:lineRule="auto"/>
        <w:ind w:firstLine="482" w:firstLineChars="200"/>
        <w:jc w:val="both"/>
      </w:pPr>
      <w:r>
        <w:rPr>
          <w:b/>
          <w:sz w:val="24"/>
        </w:rPr>
        <w:t>标识：</w:t>
      </w:r>
      <w:r>
        <w:rPr>
          <w:sz w:val="24"/>
        </w:rPr>
        <w:t>runner.py（执行调度）、signals.py（信号采集）、diagnose.py（失败归因）。</w:t>
      </w:r>
    </w:p>
    <w:p w14:paraId="7BE13842">
      <w:pPr>
        <w:pStyle w:val="13"/>
        <w:spacing w:line="360" w:lineRule="auto"/>
        <w:ind w:firstLine="482" w:firstLineChars="200"/>
        <w:jc w:val="both"/>
      </w:pPr>
      <w:r>
        <w:rPr>
          <w:b/>
          <w:sz w:val="24"/>
        </w:rPr>
        <w:t>类型：</w:t>
      </w:r>
      <w:r>
        <w:rPr>
          <w:sz w:val="24"/>
        </w:rPr>
        <w:t>编排层（L4）。</w:t>
      </w:r>
    </w:p>
    <w:p w14:paraId="0A382BFF">
      <w:pPr>
        <w:pStyle w:val="13"/>
        <w:spacing w:line="360" w:lineRule="auto"/>
        <w:ind w:firstLine="482" w:firstLineChars="200"/>
        <w:jc w:val="both"/>
      </w:pPr>
      <w:r>
        <w:rPr>
          <w:b/>
          <w:sz w:val="24"/>
        </w:rPr>
        <w:t>目的：</w:t>
      </w:r>
      <w:r>
        <w:rPr>
          <w:sz w:val="24"/>
        </w:rPr>
        <w:t>保证用例稳定执行完毕，对执行失败给出可信的归因，并对具备条件的失败自动恢复。</w:t>
      </w:r>
    </w:p>
    <w:p w14:paraId="27FC9E65">
      <w:pPr>
        <w:pStyle w:val="13"/>
        <w:spacing w:line="360" w:lineRule="auto"/>
        <w:ind w:firstLine="482" w:firstLineChars="200"/>
        <w:jc w:val="both"/>
      </w:pPr>
      <w:r>
        <w:rPr>
          <w:b/>
          <w:sz w:val="24"/>
        </w:rPr>
        <w:t>功能列表：</w:t>
      </w:r>
      <w:r>
        <w:rPr>
          <w:sz w:val="24"/>
        </w:rPr>
        <w:t>套件调度与重试、级联失败识别、设备自愈（重探索、定位器换代）、每轮增量落盘、息屏守护；信号采集覆盖崩溃（SIGSEGV→faultlogger）、无窗口、白屏、无响应、布局异常五类判据；归因输出结构化结论（Verdict）。</w:t>
      </w:r>
    </w:p>
    <w:p w14:paraId="21554A7B">
      <w:pPr>
        <w:pStyle w:val="13"/>
        <w:spacing w:line="360" w:lineRule="auto"/>
        <w:ind w:firstLine="482" w:firstLineChars="200"/>
        <w:jc w:val="both"/>
      </w:pPr>
      <w:r>
        <w:rPr>
          <w:b/>
          <w:sz w:val="24"/>
        </w:rPr>
        <w:t>处理：</w:t>
      </w:r>
      <w:r>
        <w:rPr>
          <w:sz w:val="24"/>
        </w:rPr>
        <w:t>执行失败</w:t>
      </w:r>
      <w:r>
        <w:rPr>
          <w:rFonts w:hint="eastAsia"/>
          <w:sz w:val="24"/>
        </w:rPr>
        <w:t>后，系统</w:t>
      </w:r>
      <w:r>
        <w:rPr>
          <w:sz w:val="24"/>
        </w:rPr>
        <w:t>先采集现场证据（控件树、截图、系统日志、崩溃日志），signals仅产出证据与置信度；diagnose消费证据并给出应用缺陷、脚本缺陷、环境问题、引擎缺陷等归因结论；runner据此决定重试、复位或自愈。判定职责严格分离，信号模块不产出结论，归因结论必须引用证据。</w:t>
      </w:r>
    </w:p>
    <w:p w14:paraId="60171697">
      <w:pPr>
        <w:pStyle w:val="13"/>
        <w:spacing w:line="360" w:lineRule="auto"/>
        <w:ind w:firstLine="482" w:firstLineChars="200"/>
        <w:jc w:val="both"/>
      </w:pPr>
      <w:r>
        <w:rPr>
          <w:b/>
          <w:sz w:val="24"/>
        </w:rPr>
        <w:t>主要类：</w:t>
      </w:r>
      <w:r>
        <w:rPr>
          <w:sz w:val="24"/>
        </w:rPr>
        <w:t>Runner（调度与健康度统计）、DeviceGuard（息屏守护）、signals（证据采集）、Verdict（归因结论对象）。</w:t>
      </w:r>
    </w:p>
    <w:p w14:paraId="70CA8AC0">
      <w:pPr>
        <w:pStyle w:val="4"/>
      </w:pPr>
      <w:bookmarkStart w:id="69" w:name="_Toc147738859"/>
      <w:bookmarkEnd w:id="69"/>
      <w:bookmarkStart w:id="70" w:name="_Toc147755092"/>
      <w:bookmarkEnd w:id="70"/>
      <w:bookmarkStart w:id="71" w:name="_Toc243082798"/>
      <w:r>
        <w:t>视觉通道（vision / fusion）功能描述</w:t>
      </w:r>
      <w:bookmarkEnd w:id="71"/>
    </w:p>
    <w:p w14:paraId="2539D72C">
      <w:pPr>
        <w:pStyle w:val="13"/>
        <w:spacing w:line="360" w:lineRule="auto"/>
        <w:ind w:firstLine="482" w:firstLineChars="200"/>
        <w:jc w:val="both"/>
      </w:pPr>
      <w:r>
        <w:rPr>
          <w:b/>
          <w:sz w:val="24"/>
        </w:rPr>
        <w:t>标识：</w:t>
      </w:r>
      <w:r>
        <w:rPr>
          <w:sz w:val="24"/>
        </w:rPr>
        <w:t>vision.py（视觉通道）、fusion.py（多源融合）。</w:t>
      </w:r>
    </w:p>
    <w:p w14:paraId="37006A5B">
      <w:pPr>
        <w:pStyle w:val="13"/>
        <w:spacing w:line="360" w:lineRule="auto"/>
        <w:ind w:firstLine="482" w:firstLineChars="200"/>
        <w:jc w:val="both"/>
      </w:pPr>
      <w:r>
        <w:rPr>
          <w:b/>
          <w:sz w:val="24"/>
        </w:rPr>
        <w:t>类型：</w:t>
      </w:r>
      <w:r>
        <w:rPr>
          <w:sz w:val="24"/>
        </w:rPr>
        <w:t>设备通道层（L2）＋能力层（L3）。</w:t>
      </w:r>
    </w:p>
    <w:p w14:paraId="25FD07D1">
      <w:pPr>
        <w:pStyle w:val="13"/>
        <w:spacing w:line="360" w:lineRule="auto"/>
        <w:ind w:firstLine="482" w:firstLineChars="200"/>
        <w:jc w:val="both"/>
      </w:pPr>
      <w:r>
        <w:rPr>
          <w:b/>
          <w:sz w:val="24"/>
        </w:rPr>
        <w:t>目的：</w:t>
      </w:r>
      <w:r>
        <w:rPr>
          <w:sz w:val="24"/>
        </w:rPr>
        <w:t>弥补控件树对Canvas自绘、无标识控件等盲区的检测缺失，使界面中可见的元素不因控件树信息缺失而无法定位。</w:t>
      </w:r>
    </w:p>
    <w:p w14:paraId="77219FD5">
      <w:pPr>
        <w:pStyle w:val="13"/>
        <w:spacing w:line="360" w:lineRule="auto"/>
        <w:ind w:firstLine="482" w:firstLineChars="200"/>
        <w:jc w:val="both"/>
        <w:rPr>
          <w:sz w:val="24"/>
        </w:rPr>
      </w:pPr>
      <w:r>
        <w:rPr>
          <w:b/>
          <w:sz w:val="24"/>
        </w:rPr>
        <w:t>功能列表：</w:t>
      </w:r>
      <w:r>
        <w:rPr>
          <w:sz w:val="24"/>
        </w:rPr>
        <w:t>支持通过OpenAI兼容接口接入可替换的Provider，并可控制思考模式；提供locate枚举式定位接口，输入包括截图、指令、宽度和高度；在定位器L1–L5降级链中承担L4视觉语义定位；使用页面结构指纹实现页级缓存并统计命中率；以及支持四源信息融合与四类差异判定。</w:t>
      </w:r>
    </w:p>
    <w:p w14:paraId="5FFDB672">
      <w:pPr>
        <w:pStyle w:val="13"/>
        <w:spacing w:line="360" w:lineRule="auto"/>
        <w:ind w:firstLine="482" w:firstLineChars="200"/>
        <w:jc w:val="both"/>
      </w:pPr>
      <w:r>
        <w:rPr>
          <w:b/>
          <w:sz w:val="24"/>
        </w:rPr>
        <w:t>处理：</w:t>
      </w:r>
      <w:r>
        <w:rPr>
          <w:sz w:val="24"/>
        </w:rPr>
        <w:t>半盲页触发截图，模型枚举可交互目标，解析文本与矩形，安全围栏过滤危险项，生成带视觉框的伪控件节点进入探索循环。评测采用视觉定位结果与控件树的一致性作为口径，并以IoU@0.5判定，20项真实截图评测集上的结果为95.0%（19/20），扩充至13个应用的46项样本后为97.8%（45/46）。该数值是开卷一致性而非绝对准确率，项目未建立人工真值标注集。视觉模型曾在锁屏截图上给出「上滑解锁」的建议，表明其具备真实的界面理解能力。</w:t>
      </w:r>
    </w:p>
    <w:p w14:paraId="234D2E39">
      <w:pPr>
        <w:pStyle w:val="13"/>
        <w:spacing w:line="360" w:lineRule="auto"/>
        <w:ind w:firstLine="482" w:firstLineChars="200"/>
        <w:jc w:val="both"/>
      </w:pPr>
      <w:r>
        <w:rPr>
          <w:b/>
          <w:sz w:val="24"/>
        </w:rPr>
        <w:t>主要类：</w:t>
      </w:r>
      <w:r>
        <w:rPr>
          <w:sz w:val="24"/>
        </w:rPr>
        <w:t>OpenAICompatibleProvider（可插拔Provider）、TieredVisionLocator（分层定位）、Claim/FusionReport（融合判定）。控件定位子系统的类图如图3所示。</w:t>
      </w:r>
    </w:p>
    <w:p w14:paraId="62F30F61">
      <w:pPr>
        <w:keepNext/>
        <w:keepLines/>
        <w:jc w:val="center"/>
      </w:pPr>
      <w:r>
        <w:drawing>
          <wp:inline distT="0" distB="0" distL="0" distR="0">
            <wp:extent cx="5255895" cy="4148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56000" cy="4148486"/>
                    </a:xfrm>
                    <a:prstGeom prst="rect">
                      <a:avLst/>
                    </a:prstGeom>
                  </pic:spPr>
                </pic:pic>
              </a:graphicData>
            </a:graphic>
          </wp:inline>
        </w:drawing>
      </w:r>
    </w:p>
    <w:p w14:paraId="21A1F1CE">
      <w:pPr>
        <w:keepNext/>
        <w:jc w:val="center"/>
      </w:pPr>
      <w:r>
        <w:rPr>
          <w:rFonts w:ascii="黑体" w:hAnsi="黑体" w:eastAsia="黑体"/>
          <w:sz w:val="24"/>
        </w:rPr>
        <w:t>图3　控件定位子系统类图</w:t>
      </w:r>
    </w:p>
    <w:p w14:paraId="5CC61F16">
      <w:pPr>
        <w:pStyle w:val="3"/>
        <w:widowControl w:val="0"/>
        <w:tabs>
          <w:tab w:val="left" w:pos="720"/>
        </w:tabs>
        <w:spacing w:before="0" w:after="120"/>
        <w:ind w:left="720" w:hanging="567"/>
        <w:jc w:val="left"/>
        <w:rPr>
          <w:rFonts w:hint="eastAsia" w:ascii="宋体" w:hAnsi="宋体" w:eastAsia="宋体"/>
        </w:rPr>
      </w:pPr>
      <w:bookmarkStart w:id="72" w:name="_Toc369273835"/>
      <w:bookmarkStart w:id="73" w:name="_Toc366164741"/>
      <w:bookmarkStart w:id="74" w:name="_Toc369273289"/>
      <w:bookmarkStart w:id="75" w:name="_Toc243082799"/>
      <w:bookmarkStart w:id="76" w:name="_Toc147738860"/>
      <w:bookmarkStart w:id="77" w:name="_Toc369273206"/>
      <w:r>
        <w:rPr>
          <w:rFonts w:hint="eastAsia" w:ascii="宋体" w:hAnsi="宋体" w:eastAsia="宋体"/>
        </w:rPr>
        <w:t>业务/实现流程说明</w:t>
      </w:r>
      <w:bookmarkEnd w:id="72"/>
      <w:bookmarkEnd w:id="73"/>
      <w:bookmarkEnd w:id="74"/>
      <w:bookmarkEnd w:id="75"/>
      <w:bookmarkEnd w:id="76"/>
      <w:bookmarkEnd w:id="77"/>
    </w:p>
    <w:p w14:paraId="37A37220">
      <w:pPr>
        <w:pStyle w:val="13"/>
        <w:spacing w:line="360" w:lineRule="auto"/>
        <w:ind w:firstLine="480" w:firstLineChars="200"/>
        <w:jc w:val="both"/>
        <w:rPr>
          <w:rFonts w:hint="eastAsia" w:ascii="宋体" w:hAnsi="宋体"/>
        </w:rPr>
      </w:pPr>
      <w:r>
        <w:rPr>
          <w:rFonts w:hint="eastAsia"/>
          <w:sz w:val="24"/>
        </w:rPr>
        <w:t>本节</w:t>
      </w:r>
      <w:r>
        <w:rPr>
          <w:sz w:val="24"/>
        </w:rPr>
        <w:t>通过三个典型用例说明系统的业务处理流程。宿主侧为单一Python进程，并通过命令行驱动设备；设备侧涉及uitest、aa、hidumper、faultlogger等系统服务；远端为可插拔的视觉与语言模型服务。各流程表按照实际执行顺序编排。</w:t>
      </w:r>
    </w:p>
    <w:p w14:paraId="145DF504">
      <w:pPr>
        <w:pStyle w:val="6"/>
        <w:rPr>
          <w:rFonts w:hint="eastAsia" w:ascii="宋体" w:hAnsi="宋体"/>
        </w:rPr>
      </w:pPr>
    </w:p>
    <w:p w14:paraId="738D678D">
      <w:pPr>
        <w:pStyle w:val="4"/>
      </w:pPr>
      <w:bookmarkStart w:id="78" w:name="_Toc147755094"/>
      <w:bookmarkEnd w:id="78"/>
      <w:bookmarkStart w:id="79" w:name="_Toc369273290"/>
      <w:bookmarkEnd w:id="79"/>
      <w:bookmarkStart w:id="80" w:name="_Toc366164742"/>
      <w:bookmarkEnd w:id="80"/>
      <w:bookmarkStart w:id="81" w:name="_Toc147738861"/>
      <w:bookmarkEnd w:id="81"/>
      <w:bookmarkStart w:id="82" w:name="_Toc369273836"/>
      <w:bookmarkEnd w:id="82"/>
      <w:bookmarkStart w:id="83" w:name="_Toc369273207"/>
      <w:bookmarkEnd w:id="83"/>
      <w:bookmarkStart w:id="84" w:name="_Toc243082800"/>
      <w:r>
        <w:t>用例一：自然语言生成用例并真机执行</w:t>
      </w:r>
      <w:bookmarkEnd w:id="84"/>
    </w:p>
    <w:p w14:paraId="12CA88E8">
      <w:pPr>
        <w:pStyle w:val="13"/>
        <w:spacing w:line="360" w:lineRule="auto"/>
        <w:ind w:firstLine="480" w:firstLineChars="200"/>
        <w:jc w:val="both"/>
      </w:pPr>
      <w:r>
        <w:rPr>
          <w:rFonts w:hint="eastAsia"/>
          <w:sz w:val="24"/>
          <w:szCs w:val="24"/>
        </w:rPr>
        <w:t>用例一的主要处理步骤如下表5所示。</w:t>
      </w:r>
    </w:p>
    <w:p w14:paraId="7EF2E958">
      <w:pPr>
        <w:keepNext/>
        <w:jc w:val="center"/>
      </w:pPr>
      <w:r>
        <w:rPr>
          <w:rFonts w:ascii="黑体" w:hAnsi="黑体" w:eastAsia="黑体"/>
          <w:sz w:val="24"/>
        </w:rPr>
        <w:t>表5　用例一：自然语言生成用例并真机执行</w:t>
      </w:r>
    </w:p>
    <w:tbl>
      <w:tblPr>
        <w:tblStyle w:val="35"/>
        <w:tblW w:w="5000" w:type="pct"/>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57" w:type="dxa"/>
          <w:left w:w="108" w:type="dxa"/>
          <w:bottom w:w="57" w:type="dxa"/>
          <w:right w:w="108" w:type="dxa"/>
        </w:tblCellMar>
      </w:tblPr>
      <w:tblGrid>
        <w:gridCol w:w="720"/>
        <w:gridCol w:w="1442"/>
        <w:gridCol w:w="6848"/>
      </w:tblGrid>
      <w:tr w14:paraId="32DC8D1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blHeader/>
        </w:trPr>
        <w:tc>
          <w:tcPr>
            <w:tcW w:w="400" w:type="pct"/>
            <w:shd w:val="clear" w:color="auto" w:fill="EFEFEF"/>
            <w:vAlign w:val="center"/>
          </w:tcPr>
          <w:p w14:paraId="47EED698">
            <w:pPr>
              <w:spacing w:before="20" w:after="20" w:line="252" w:lineRule="auto"/>
              <w:jc w:val="center"/>
            </w:pPr>
            <w:r>
              <w:rPr>
                <w:b/>
                <w:sz w:val="21"/>
              </w:rPr>
              <w:t>步骤</w:t>
            </w:r>
          </w:p>
        </w:tc>
        <w:tc>
          <w:tcPr>
            <w:tcW w:w="800" w:type="pct"/>
            <w:shd w:val="clear" w:color="auto" w:fill="EFEFEF"/>
            <w:vAlign w:val="center"/>
          </w:tcPr>
          <w:p w14:paraId="30AB685A">
            <w:pPr>
              <w:spacing w:before="20" w:after="20" w:line="252" w:lineRule="auto"/>
              <w:jc w:val="center"/>
            </w:pPr>
            <w:r>
              <w:rPr>
                <w:b/>
                <w:sz w:val="21"/>
              </w:rPr>
              <w:t>执行者</w:t>
            </w:r>
          </w:p>
        </w:tc>
        <w:tc>
          <w:tcPr>
            <w:tcW w:w="3800" w:type="pct"/>
            <w:shd w:val="clear" w:color="auto" w:fill="EFEFEF"/>
            <w:vAlign w:val="center"/>
          </w:tcPr>
          <w:p w14:paraId="3ACF0416">
            <w:pPr>
              <w:spacing w:before="20" w:after="20" w:line="252" w:lineRule="auto"/>
              <w:jc w:val="center"/>
            </w:pPr>
            <w:r>
              <w:rPr>
                <w:b/>
                <w:sz w:val="21"/>
              </w:rPr>
              <w:t>动作与说明</w:t>
            </w:r>
          </w:p>
        </w:tc>
      </w:tr>
      <w:tr w14:paraId="1EA393D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400" w:type="pct"/>
            <w:vAlign w:val="center"/>
          </w:tcPr>
          <w:p w14:paraId="521DA809">
            <w:pPr>
              <w:spacing w:before="20" w:after="20" w:line="252" w:lineRule="auto"/>
              <w:jc w:val="center"/>
            </w:pPr>
            <w:r>
              <w:rPr>
                <w:sz w:val="21"/>
              </w:rPr>
              <w:t>1</w:t>
            </w:r>
          </w:p>
        </w:tc>
        <w:tc>
          <w:tcPr>
            <w:tcW w:w="800" w:type="pct"/>
            <w:vAlign w:val="center"/>
          </w:tcPr>
          <w:p w14:paraId="56C444B3">
            <w:pPr>
              <w:spacing w:before="20" w:after="20" w:line="252" w:lineRule="auto"/>
              <w:jc w:val="center"/>
            </w:pPr>
            <w:r>
              <w:rPr>
                <w:sz w:val="21"/>
              </w:rPr>
              <w:t>宿主·生成器</w:t>
            </w:r>
          </w:p>
        </w:tc>
        <w:tc>
          <w:tcPr>
            <w:tcW w:w="3800" w:type="pct"/>
            <w:vAlign w:val="center"/>
          </w:tcPr>
          <w:p w14:paraId="428C624A">
            <w:pPr>
              <w:spacing w:before="20" w:after="20" w:line="252" w:lineRule="auto"/>
              <w:jc w:val="center"/>
            </w:pPr>
            <w:r>
              <w:rPr>
                <w:sz w:val="21"/>
              </w:rPr>
              <w:t>输入自然语言描述与页面上下文，调用语言模型生成用例草稿（YAML DSL）</w:t>
            </w:r>
          </w:p>
        </w:tc>
      </w:tr>
      <w:tr w14:paraId="24EFA1C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400" w:type="pct"/>
            <w:vAlign w:val="center"/>
          </w:tcPr>
          <w:p w14:paraId="046C5D1B">
            <w:pPr>
              <w:spacing w:before="20" w:after="20" w:line="252" w:lineRule="auto"/>
              <w:jc w:val="center"/>
            </w:pPr>
            <w:r>
              <w:rPr>
                <w:sz w:val="21"/>
              </w:rPr>
              <w:t>2</w:t>
            </w:r>
          </w:p>
        </w:tc>
        <w:tc>
          <w:tcPr>
            <w:tcW w:w="800" w:type="pct"/>
            <w:vAlign w:val="center"/>
          </w:tcPr>
          <w:p w14:paraId="4C3C83CA">
            <w:pPr>
              <w:spacing w:before="20" w:after="20" w:line="252" w:lineRule="auto"/>
              <w:jc w:val="center"/>
            </w:pPr>
            <w:r>
              <w:rPr>
                <w:sz w:val="21"/>
              </w:rPr>
              <w:t>宿主·生成器</w:t>
            </w:r>
          </w:p>
        </w:tc>
        <w:tc>
          <w:tcPr>
            <w:tcW w:w="3800" w:type="pct"/>
            <w:vAlign w:val="center"/>
          </w:tcPr>
          <w:p w14:paraId="4898B1F3">
            <w:pPr>
              <w:spacing w:before="20" w:after="20" w:line="252" w:lineRule="auto"/>
              <w:jc w:val="center"/>
            </w:pPr>
            <w:r>
              <w:rPr>
                <w:sz w:val="21"/>
              </w:rPr>
              <w:t>校验与修复：步骤合法性、注入防护、空壳闸（无可执行步骤或断言目标在控件树中不存在的用例被拒绝）</w:t>
            </w:r>
          </w:p>
        </w:tc>
      </w:tr>
      <w:tr w14:paraId="6D879E1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400" w:type="pct"/>
            <w:vAlign w:val="center"/>
          </w:tcPr>
          <w:p w14:paraId="181D20DD">
            <w:pPr>
              <w:spacing w:before="20" w:after="20" w:line="252" w:lineRule="auto"/>
              <w:jc w:val="center"/>
            </w:pPr>
            <w:r>
              <w:rPr>
                <w:sz w:val="21"/>
              </w:rPr>
              <w:t>3</w:t>
            </w:r>
          </w:p>
        </w:tc>
        <w:tc>
          <w:tcPr>
            <w:tcW w:w="800" w:type="pct"/>
            <w:vAlign w:val="center"/>
          </w:tcPr>
          <w:p w14:paraId="30827728">
            <w:pPr>
              <w:spacing w:before="20" w:after="20" w:line="252" w:lineRule="auto"/>
              <w:jc w:val="center"/>
            </w:pPr>
            <w:r>
              <w:rPr>
                <w:sz w:val="21"/>
              </w:rPr>
              <w:t>宿主·执行器</w:t>
            </w:r>
          </w:p>
        </w:tc>
        <w:tc>
          <w:tcPr>
            <w:tcW w:w="3800" w:type="pct"/>
            <w:vAlign w:val="center"/>
          </w:tcPr>
          <w:p w14:paraId="18220E34">
            <w:pPr>
              <w:spacing w:before="20" w:after="20" w:line="252" w:lineRule="auto"/>
              <w:jc w:val="center"/>
            </w:pPr>
            <w:r>
              <w:rPr>
                <w:sz w:val="21"/>
              </w:rPr>
              <w:t>加载用例，逐步骤：定位（控件树优先）→注入事件→等待→断言</w:t>
            </w:r>
          </w:p>
        </w:tc>
      </w:tr>
      <w:tr w14:paraId="01239F9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400" w:type="pct"/>
            <w:vAlign w:val="center"/>
          </w:tcPr>
          <w:p w14:paraId="06C95B03">
            <w:pPr>
              <w:spacing w:before="20" w:after="20" w:line="252" w:lineRule="auto"/>
              <w:jc w:val="center"/>
            </w:pPr>
            <w:r>
              <w:rPr>
                <w:sz w:val="21"/>
              </w:rPr>
              <w:t>4</w:t>
            </w:r>
          </w:p>
        </w:tc>
        <w:tc>
          <w:tcPr>
            <w:tcW w:w="800" w:type="pct"/>
            <w:vAlign w:val="center"/>
          </w:tcPr>
          <w:p w14:paraId="75B53676">
            <w:pPr>
              <w:spacing w:before="20" w:after="20" w:line="252" w:lineRule="auto"/>
              <w:jc w:val="center"/>
            </w:pPr>
            <w:r>
              <w:rPr>
                <w:sz w:val="21"/>
              </w:rPr>
              <w:t>设备</w:t>
            </w:r>
          </w:p>
        </w:tc>
        <w:tc>
          <w:tcPr>
            <w:tcW w:w="3800" w:type="pct"/>
            <w:vAlign w:val="center"/>
          </w:tcPr>
          <w:p w14:paraId="43F74BCC">
            <w:pPr>
              <w:spacing w:before="20" w:after="20" w:line="252" w:lineRule="auto"/>
              <w:jc w:val="center"/>
            </w:pPr>
            <w:r>
              <w:rPr>
                <w:sz w:val="21"/>
              </w:rPr>
              <w:t>uitest执行注入；dumpLayout返回控件树；截图产物回传</w:t>
            </w:r>
          </w:p>
        </w:tc>
      </w:tr>
      <w:tr w14:paraId="1A52903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400" w:type="pct"/>
            <w:vAlign w:val="center"/>
          </w:tcPr>
          <w:p w14:paraId="4EAD119B">
            <w:pPr>
              <w:spacing w:before="20" w:after="20" w:line="252" w:lineRule="auto"/>
              <w:jc w:val="center"/>
            </w:pPr>
            <w:r>
              <w:rPr>
                <w:sz w:val="21"/>
              </w:rPr>
              <w:t>5</w:t>
            </w:r>
          </w:p>
        </w:tc>
        <w:tc>
          <w:tcPr>
            <w:tcW w:w="800" w:type="pct"/>
            <w:vAlign w:val="center"/>
          </w:tcPr>
          <w:p w14:paraId="60894D49">
            <w:pPr>
              <w:spacing w:before="20" w:after="20" w:line="252" w:lineRule="auto"/>
              <w:jc w:val="center"/>
            </w:pPr>
            <w:r>
              <w:rPr>
                <w:sz w:val="21"/>
              </w:rPr>
              <w:t>宿主·诊断</w:t>
            </w:r>
          </w:p>
        </w:tc>
        <w:tc>
          <w:tcPr>
            <w:tcW w:w="3800" w:type="pct"/>
            <w:vAlign w:val="center"/>
          </w:tcPr>
          <w:p w14:paraId="0E66D6FE">
            <w:pPr>
              <w:spacing w:before="20" w:after="20" w:line="252" w:lineRule="auto"/>
              <w:jc w:val="center"/>
            </w:pPr>
            <w:r>
              <w:rPr>
                <w:sz w:val="21"/>
              </w:rPr>
              <w:t>失败步骤采集证据并归因；成功则记录产物</w:t>
            </w:r>
          </w:p>
        </w:tc>
      </w:tr>
      <w:tr w14:paraId="672C9A6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400" w:type="pct"/>
            <w:vAlign w:val="center"/>
          </w:tcPr>
          <w:p w14:paraId="6C733B76">
            <w:pPr>
              <w:spacing w:before="20" w:after="20" w:line="252" w:lineRule="auto"/>
              <w:jc w:val="center"/>
            </w:pPr>
            <w:r>
              <w:rPr>
                <w:sz w:val="21"/>
              </w:rPr>
              <w:t>6</w:t>
            </w:r>
          </w:p>
        </w:tc>
        <w:tc>
          <w:tcPr>
            <w:tcW w:w="800" w:type="pct"/>
            <w:vAlign w:val="center"/>
          </w:tcPr>
          <w:p w14:paraId="1BBD0186">
            <w:pPr>
              <w:spacing w:before="20" w:after="20" w:line="252" w:lineRule="auto"/>
              <w:jc w:val="center"/>
            </w:pPr>
            <w:r>
              <w:rPr>
                <w:sz w:val="21"/>
              </w:rPr>
              <w:t>宿主·报告</w:t>
            </w:r>
          </w:p>
        </w:tc>
        <w:tc>
          <w:tcPr>
            <w:tcW w:w="3800" w:type="pct"/>
            <w:vAlign w:val="center"/>
          </w:tcPr>
          <w:p w14:paraId="3CF03BA2">
            <w:pPr>
              <w:spacing w:before="20" w:after="20" w:line="252" w:lineRule="auto"/>
              <w:jc w:val="center"/>
            </w:pPr>
            <w:r>
              <w:rPr>
                <w:sz w:val="21"/>
              </w:rPr>
              <w:t>输出套件报告（JSON/Markdown/HTML），含步骤明细与判定依据</w:t>
            </w:r>
          </w:p>
        </w:tc>
      </w:tr>
    </w:tbl>
    <w:p w14:paraId="352C587B"/>
    <w:p w14:paraId="014B3237">
      <w:pPr>
        <w:pStyle w:val="6"/>
        <w:rPr>
          <w:rFonts w:hint="eastAsia" w:ascii="宋体" w:hAnsi="宋体"/>
        </w:rPr>
      </w:pPr>
    </w:p>
    <w:p w14:paraId="3CD21F0E">
      <w:pPr>
        <w:pStyle w:val="13"/>
        <w:spacing w:line="360" w:lineRule="auto"/>
        <w:ind w:firstLine="480" w:firstLineChars="200"/>
        <w:jc w:val="both"/>
      </w:pPr>
      <w:r>
        <w:rPr>
          <w:sz w:val="24"/>
        </w:rPr>
        <w:t>该</w:t>
      </w:r>
      <w:r>
        <w:rPr>
          <w:rFonts w:hint="eastAsia"/>
          <w:sz w:val="24"/>
        </w:rPr>
        <w:t>流程</w:t>
      </w:r>
      <w:r>
        <w:rPr>
          <w:sz w:val="24"/>
        </w:rPr>
        <w:t>的真机实测结果显示，正样本用例均满足静态可执行要求，测试中未发现空壳用例漏放；负样本登录被空壳校验机制拒绝，未被错误地作为有效用例纳入执行。用例一的处理流程如图4所示。</w:t>
      </w:r>
    </w:p>
    <w:p w14:paraId="63FE22F8">
      <w:pPr>
        <w:keepNext/>
        <w:keepLines/>
        <w:jc w:val="center"/>
      </w:pPr>
      <w:r>
        <w:drawing>
          <wp:inline distT="0" distB="0" distL="0" distR="0">
            <wp:extent cx="5255895" cy="37833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56000" cy="3783414"/>
                    </a:xfrm>
                    <a:prstGeom prst="rect">
                      <a:avLst/>
                    </a:prstGeom>
                  </pic:spPr>
                </pic:pic>
              </a:graphicData>
            </a:graphic>
          </wp:inline>
        </w:drawing>
      </w:r>
    </w:p>
    <w:p w14:paraId="279062F4">
      <w:pPr>
        <w:keepNext/>
        <w:jc w:val="center"/>
      </w:pPr>
      <w:r>
        <w:rPr>
          <w:rFonts w:ascii="黑体" w:hAnsi="黑体" w:eastAsia="黑体"/>
          <w:sz w:val="24"/>
        </w:rPr>
        <w:t>图4　用例一处理流程（顺序图）</w:t>
      </w:r>
    </w:p>
    <w:p w14:paraId="693102D4">
      <w:pPr>
        <w:pStyle w:val="4"/>
      </w:pPr>
      <w:bookmarkStart w:id="85" w:name="_Toc366164743"/>
      <w:bookmarkEnd w:id="85"/>
      <w:bookmarkStart w:id="86" w:name="_Toc147738862"/>
      <w:bookmarkEnd w:id="86"/>
      <w:bookmarkStart w:id="87" w:name="_Toc369273837"/>
      <w:bookmarkEnd w:id="87"/>
      <w:bookmarkStart w:id="88" w:name="_Toc369273291"/>
      <w:bookmarkEnd w:id="88"/>
      <w:bookmarkStart w:id="89" w:name="_Toc369273208"/>
      <w:bookmarkEnd w:id="89"/>
      <w:bookmarkStart w:id="90" w:name="_Toc147755095"/>
      <w:bookmarkEnd w:id="90"/>
      <w:bookmarkStart w:id="91" w:name="_Toc243082801"/>
      <w:r>
        <w:t>用例二：应用长稳评测</w:t>
      </w:r>
      <w:bookmarkEnd w:id="91"/>
    </w:p>
    <w:p w14:paraId="18467734">
      <w:pPr>
        <w:pStyle w:val="13"/>
        <w:spacing w:line="360" w:lineRule="auto"/>
        <w:ind w:firstLine="480" w:firstLineChars="200"/>
        <w:jc w:val="both"/>
      </w:pPr>
      <w:r>
        <w:rPr>
          <w:rFonts w:hint="eastAsia"/>
          <w:sz w:val="24"/>
          <w:szCs w:val="24"/>
        </w:rPr>
        <w:t>用例二的主要步骤如下表6所示。</w:t>
      </w:r>
    </w:p>
    <w:p w14:paraId="6257C6DA">
      <w:pPr>
        <w:keepNext/>
        <w:jc w:val="center"/>
      </w:pPr>
      <w:r>
        <w:rPr>
          <w:rFonts w:ascii="黑体" w:hAnsi="黑体" w:eastAsia="黑体"/>
          <w:sz w:val="24"/>
        </w:rPr>
        <w:t>表6　用例二：应用长稳评测</w:t>
      </w:r>
    </w:p>
    <w:tbl>
      <w:tblPr>
        <w:tblStyle w:val="35"/>
        <w:tblW w:w="5000" w:type="pct"/>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57" w:type="dxa"/>
          <w:left w:w="108" w:type="dxa"/>
          <w:bottom w:w="57" w:type="dxa"/>
          <w:right w:w="108" w:type="dxa"/>
        </w:tblCellMar>
      </w:tblPr>
      <w:tblGrid>
        <w:gridCol w:w="720"/>
        <w:gridCol w:w="1442"/>
        <w:gridCol w:w="6848"/>
      </w:tblGrid>
      <w:tr w14:paraId="095EE4D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blHeader/>
        </w:trPr>
        <w:tc>
          <w:tcPr>
            <w:tcW w:w="400" w:type="pct"/>
            <w:shd w:val="clear" w:color="auto" w:fill="EFEFEF"/>
            <w:vAlign w:val="center"/>
          </w:tcPr>
          <w:p w14:paraId="5C74858A">
            <w:pPr>
              <w:spacing w:before="20" w:after="20" w:line="252" w:lineRule="auto"/>
              <w:jc w:val="center"/>
            </w:pPr>
            <w:r>
              <w:rPr>
                <w:b/>
                <w:sz w:val="21"/>
              </w:rPr>
              <w:t>步骤</w:t>
            </w:r>
          </w:p>
        </w:tc>
        <w:tc>
          <w:tcPr>
            <w:tcW w:w="800" w:type="pct"/>
            <w:shd w:val="clear" w:color="auto" w:fill="EFEFEF"/>
            <w:vAlign w:val="center"/>
          </w:tcPr>
          <w:p w14:paraId="7D33F1FF">
            <w:pPr>
              <w:spacing w:before="20" w:after="20" w:line="252" w:lineRule="auto"/>
              <w:jc w:val="center"/>
            </w:pPr>
            <w:r>
              <w:rPr>
                <w:b/>
                <w:sz w:val="21"/>
              </w:rPr>
              <w:t>执行者</w:t>
            </w:r>
          </w:p>
        </w:tc>
        <w:tc>
          <w:tcPr>
            <w:tcW w:w="3800" w:type="pct"/>
            <w:shd w:val="clear" w:color="auto" w:fill="EFEFEF"/>
            <w:vAlign w:val="center"/>
          </w:tcPr>
          <w:p w14:paraId="4CD7AEEF">
            <w:pPr>
              <w:spacing w:before="20" w:after="20" w:line="252" w:lineRule="auto"/>
              <w:jc w:val="center"/>
            </w:pPr>
            <w:r>
              <w:rPr>
                <w:b/>
                <w:sz w:val="21"/>
              </w:rPr>
              <w:t>动作与说明</w:t>
            </w:r>
          </w:p>
        </w:tc>
      </w:tr>
      <w:tr w14:paraId="409D3C2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400" w:type="pct"/>
            <w:vAlign w:val="center"/>
          </w:tcPr>
          <w:p w14:paraId="187EA431">
            <w:pPr>
              <w:spacing w:before="20" w:after="20" w:line="252" w:lineRule="auto"/>
              <w:jc w:val="center"/>
            </w:pPr>
            <w:r>
              <w:rPr>
                <w:sz w:val="21"/>
              </w:rPr>
              <w:t>1</w:t>
            </w:r>
          </w:p>
        </w:tc>
        <w:tc>
          <w:tcPr>
            <w:tcW w:w="800" w:type="pct"/>
            <w:vAlign w:val="center"/>
          </w:tcPr>
          <w:p w14:paraId="4D6D9E3A">
            <w:pPr>
              <w:spacing w:before="20" w:after="20" w:line="252" w:lineRule="auto"/>
              <w:jc w:val="center"/>
            </w:pPr>
            <w:r>
              <w:rPr>
                <w:sz w:val="21"/>
              </w:rPr>
              <w:t>宿主·编排器</w:t>
            </w:r>
          </w:p>
        </w:tc>
        <w:tc>
          <w:tcPr>
            <w:tcW w:w="3800" w:type="pct"/>
            <w:vAlign w:val="center"/>
          </w:tcPr>
          <w:p w14:paraId="015BFA48">
            <w:pPr>
              <w:spacing w:before="20" w:after="20" w:line="252" w:lineRule="auto"/>
              <w:jc w:val="center"/>
            </w:pPr>
            <w:r>
              <w:rPr>
                <w:sz w:val="21"/>
              </w:rPr>
              <w:t>载入冻结套件（探索产物固化的用例组）；遥测采集器以60秒周期并行启动</w:t>
            </w:r>
          </w:p>
        </w:tc>
      </w:tr>
      <w:tr w14:paraId="4DCCCD0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400" w:type="pct"/>
            <w:vAlign w:val="center"/>
          </w:tcPr>
          <w:p w14:paraId="6B196D26">
            <w:pPr>
              <w:spacing w:before="20" w:after="20" w:line="252" w:lineRule="auto"/>
              <w:jc w:val="center"/>
            </w:pPr>
            <w:r>
              <w:rPr>
                <w:sz w:val="21"/>
              </w:rPr>
              <w:t>2</w:t>
            </w:r>
          </w:p>
        </w:tc>
        <w:tc>
          <w:tcPr>
            <w:tcW w:w="800" w:type="pct"/>
            <w:vAlign w:val="center"/>
          </w:tcPr>
          <w:p w14:paraId="497D2CF6">
            <w:pPr>
              <w:spacing w:before="20" w:after="20" w:line="252" w:lineRule="auto"/>
              <w:jc w:val="center"/>
            </w:pPr>
            <w:r>
              <w:rPr>
                <w:sz w:val="21"/>
              </w:rPr>
              <w:t>宿主·编排器</w:t>
            </w:r>
          </w:p>
        </w:tc>
        <w:tc>
          <w:tcPr>
            <w:tcW w:w="3800" w:type="pct"/>
            <w:vAlign w:val="center"/>
          </w:tcPr>
          <w:p w14:paraId="6232B168">
            <w:pPr>
              <w:spacing w:before="20" w:after="20" w:line="252" w:lineRule="auto"/>
              <w:jc w:val="center"/>
            </w:pPr>
            <w:r>
              <w:rPr>
                <w:sz w:val="21"/>
              </w:rPr>
              <w:t>每周期：唤醒屏幕→ force-stop+显式拉起被测应用→前台核验（主页标记文本存在才继续，失败绝不重放）</w:t>
            </w:r>
          </w:p>
        </w:tc>
      </w:tr>
      <w:tr w14:paraId="7B56835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400" w:type="pct"/>
            <w:vAlign w:val="center"/>
          </w:tcPr>
          <w:p w14:paraId="44E2751C">
            <w:pPr>
              <w:spacing w:before="20" w:after="20" w:line="252" w:lineRule="auto"/>
              <w:jc w:val="center"/>
            </w:pPr>
            <w:r>
              <w:rPr>
                <w:sz w:val="21"/>
              </w:rPr>
              <w:t>3</w:t>
            </w:r>
          </w:p>
        </w:tc>
        <w:tc>
          <w:tcPr>
            <w:tcW w:w="800" w:type="pct"/>
            <w:vAlign w:val="center"/>
          </w:tcPr>
          <w:p w14:paraId="3EB39EC5">
            <w:pPr>
              <w:spacing w:before="20" w:after="20" w:line="252" w:lineRule="auto"/>
              <w:jc w:val="center"/>
            </w:pPr>
            <w:r>
              <w:rPr>
                <w:sz w:val="21"/>
              </w:rPr>
              <w:t>宿主·执行器</w:t>
            </w:r>
          </w:p>
        </w:tc>
        <w:tc>
          <w:tcPr>
            <w:tcW w:w="3800" w:type="pct"/>
            <w:vAlign w:val="center"/>
          </w:tcPr>
          <w:p w14:paraId="0BDEBF1D">
            <w:pPr>
              <w:spacing w:before="20" w:after="20" w:line="252" w:lineRule="auto"/>
              <w:jc w:val="center"/>
            </w:pPr>
            <w:r>
              <w:rPr>
                <w:sz w:val="21"/>
              </w:rPr>
              <w:t>逐用例复位重放（用例间force-stop +显式拉起，消除用例顺序依赖）</w:t>
            </w:r>
          </w:p>
        </w:tc>
      </w:tr>
      <w:tr w14:paraId="34F98C0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400" w:type="pct"/>
            <w:vAlign w:val="center"/>
          </w:tcPr>
          <w:p w14:paraId="40F894B7">
            <w:pPr>
              <w:spacing w:before="20" w:after="20" w:line="252" w:lineRule="auto"/>
              <w:jc w:val="center"/>
            </w:pPr>
            <w:r>
              <w:rPr>
                <w:sz w:val="21"/>
              </w:rPr>
              <w:t>4</w:t>
            </w:r>
          </w:p>
        </w:tc>
        <w:tc>
          <w:tcPr>
            <w:tcW w:w="800" w:type="pct"/>
            <w:vAlign w:val="center"/>
          </w:tcPr>
          <w:p w14:paraId="1B6E05AD">
            <w:pPr>
              <w:spacing w:before="20" w:after="20" w:line="252" w:lineRule="auto"/>
              <w:jc w:val="center"/>
            </w:pPr>
            <w:r>
              <w:rPr>
                <w:sz w:val="21"/>
              </w:rPr>
              <w:t>宿主·探索引擎</w:t>
            </w:r>
          </w:p>
        </w:tc>
        <w:tc>
          <w:tcPr>
            <w:tcW w:w="3800" w:type="pct"/>
            <w:vAlign w:val="center"/>
          </w:tcPr>
          <w:p w14:paraId="66DC857A">
            <w:pPr>
              <w:spacing w:before="20" w:after="20" w:line="252" w:lineRule="auto"/>
              <w:jc w:val="center"/>
            </w:pPr>
            <w:r>
              <w:rPr>
                <w:sz w:val="21"/>
              </w:rPr>
              <w:t>探索爆发：小预算探索，向系统持续注入页面变化</w:t>
            </w:r>
          </w:p>
        </w:tc>
      </w:tr>
      <w:tr w14:paraId="278820A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400" w:type="pct"/>
            <w:vAlign w:val="center"/>
          </w:tcPr>
          <w:p w14:paraId="647E12A1">
            <w:pPr>
              <w:spacing w:before="20" w:after="20" w:line="252" w:lineRule="auto"/>
              <w:jc w:val="center"/>
            </w:pPr>
            <w:r>
              <w:rPr>
                <w:sz w:val="21"/>
              </w:rPr>
              <w:t>5</w:t>
            </w:r>
          </w:p>
        </w:tc>
        <w:tc>
          <w:tcPr>
            <w:tcW w:w="800" w:type="pct"/>
            <w:vAlign w:val="center"/>
          </w:tcPr>
          <w:p w14:paraId="539D90C4">
            <w:pPr>
              <w:spacing w:before="20" w:after="20" w:line="252" w:lineRule="auto"/>
              <w:jc w:val="center"/>
            </w:pPr>
            <w:r>
              <w:rPr>
                <w:sz w:val="21"/>
              </w:rPr>
              <w:t>宿主·遥测</w:t>
            </w:r>
          </w:p>
        </w:tc>
        <w:tc>
          <w:tcPr>
            <w:tcW w:w="3800" w:type="pct"/>
            <w:vAlign w:val="center"/>
          </w:tcPr>
          <w:p w14:paraId="5EC786B8">
            <w:pPr>
              <w:spacing w:before="20" w:after="20" w:line="252" w:lineRule="auto"/>
              <w:jc w:val="center"/>
            </w:pPr>
            <w:r>
              <w:rPr>
                <w:sz w:val="21"/>
              </w:rPr>
              <w:t>采样应用内存（PSS）与设备负载，增量落盘</w:t>
            </w:r>
          </w:p>
        </w:tc>
      </w:tr>
      <w:tr w14:paraId="50D1CE1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400" w:type="pct"/>
            <w:vAlign w:val="center"/>
          </w:tcPr>
          <w:p w14:paraId="2C5A72E7">
            <w:pPr>
              <w:spacing w:before="20" w:after="20" w:line="252" w:lineRule="auto"/>
              <w:jc w:val="center"/>
            </w:pPr>
            <w:r>
              <w:rPr>
                <w:sz w:val="21"/>
              </w:rPr>
              <w:t>6</w:t>
            </w:r>
          </w:p>
        </w:tc>
        <w:tc>
          <w:tcPr>
            <w:tcW w:w="800" w:type="pct"/>
            <w:vAlign w:val="center"/>
          </w:tcPr>
          <w:p w14:paraId="24F6CA88">
            <w:pPr>
              <w:spacing w:before="20" w:after="20" w:line="252" w:lineRule="auto"/>
              <w:jc w:val="center"/>
            </w:pPr>
            <w:r>
              <w:rPr>
                <w:sz w:val="21"/>
              </w:rPr>
              <w:t>宿主·判据</w:t>
            </w:r>
          </w:p>
        </w:tc>
        <w:tc>
          <w:tcPr>
            <w:tcW w:w="3800" w:type="pct"/>
            <w:vAlign w:val="center"/>
          </w:tcPr>
          <w:p w14:paraId="2AC4893E">
            <w:pPr>
              <w:spacing w:before="20" w:after="20" w:line="252" w:lineRule="auto"/>
              <w:jc w:val="center"/>
            </w:pPr>
            <w:r>
              <w:rPr>
                <w:sz w:val="21"/>
              </w:rPr>
              <w:t>收尾分析四判据：周期延迟漂移、PSS斜率（泄漏判据）、总时长、失败计数</w:t>
            </w:r>
          </w:p>
        </w:tc>
      </w:tr>
    </w:tbl>
    <w:p w14:paraId="1BDC1589"/>
    <w:p w14:paraId="6532DFB1">
      <w:pPr>
        <w:pStyle w:val="6"/>
        <w:rPr>
          <w:rFonts w:hint="eastAsia" w:ascii="宋体" w:hAnsi="宋体"/>
        </w:rPr>
      </w:pPr>
    </w:p>
    <w:p w14:paraId="6BBC689B">
      <w:pPr>
        <w:pStyle w:val="13"/>
        <w:spacing w:line="360" w:lineRule="auto"/>
        <w:ind w:firstLine="480" w:firstLineChars="200"/>
        <w:jc w:val="both"/>
      </w:pPr>
      <w:r>
        <w:rPr>
          <w:sz w:val="24"/>
        </w:rPr>
        <w:t>该流程的真机实测结果为连续运行126.9分钟、115周期、1380步，全程零失败，电量保持稳定（2026-10-04）。</w:t>
      </w:r>
    </w:p>
    <w:p w14:paraId="3606044F">
      <w:pPr>
        <w:pStyle w:val="4"/>
      </w:pPr>
      <w:bookmarkStart w:id="92" w:name="_Toc243082802"/>
      <w:r>
        <w:t>用例三：控件定位失败后的自愈换代</w:t>
      </w:r>
      <w:bookmarkEnd w:id="92"/>
    </w:p>
    <w:p w14:paraId="1FE02A3C">
      <w:pPr>
        <w:pStyle w:val="13"/>
        <w:spacing w:line="360" w:lineRule="auto"/>
        <w:ind w:firstLine="480" w:firstLineChars="200"/>
        <w:jc w:val="both"/>
      </w:pPr>
      <w:r>
        <w:rPr>
          <w:sz w:val="24"/>
        </w:rPr>
        <w:t>当某步骤定位失败时，定位器的幂等记账机制使连续失败计数递增。归因判定为控件丢失且计数达到阈值后，触发换代修复，即重新探索页面采集候选、生成新一代定位器，并以新定位器重放原步骤。</w:t>
      </w:r>
    </w:p>
    <w:p w14:paraId="75C109F9">
      <w:pPr>
        <w:keepNext/>
        <w:keepLines/>
        <w:jc w:val="center"/>
      </w:pPr>
      <w:r>
        <w:drawing>
          <wp:inline distT="0" distB="0" distL="0" distR="0">
            <wp:extent cx="5255895" cy="4095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56000" cy="4096054"/>
                    </a:xfrm>
                    <a:prstGeom prst="rect">
                      <a:avLst/>
                    </a:prstGeom>
                  </pic:spPr>
                </pic:pic>
              </a:graphicData>
            </a:graphic>
          </wp:inline>
        </w:drawing>
      </w:r>
    </w:p>
    <w:p w14:paraId="09A88EEB">
      <w:pPr>
        <w:keepNext/>
        <w:jc w:val="center"/>
      </w:pPr>
      <w:r>
        <w:rPr>
          <w:rFonts w:ascii="黑体" w:hAnsi="黑体" w:eastAsia="黑体"/>
          <w:sz w:val="24"/>
        </w:rPr>
        <w:t>图5　用例三处理流程：定位失败后的自愈换代（顺序图）</w:t>
      </w:r>
    </w:p>
    <w:p w14:paraId="4A49EF57">
      <w:pPr>
        <w:pStyle w:val="13"/>
        <w:spacing w:line="360" w:lineRule="auto"/>
        <w:ind w:firstLine="480" w:firstLineChars="200"/>
        <w:jc w:val="both"/>
        <w:rPr>
          <w:sz w:val="24"/>
        </w:rPr>
      </w:pPr>
    </w:p>
    <w:p w14:paraId="227F91C8">
      <w:pPr>
        <w:pStyle w:val="13"/>
        <w:spacing w:line="360" w:lineRule="auto"/>
        <w:ind w:firstLine="480" w:firstLineChars="200"/>
        <w:jc w:val="both"/>
      </w:pPr>
      <w:r>
        <w:rPr>
          <w:sz w:val="24"/>
        </w:rPr>
        <w:t>该用例的实测结果为离线受控控件树上自愈修复10/10（含定位器换代）；真机控件树上换代正常触发，但id覆盖率仅5.62%，部分目标候选唯一性不足，修复未成功。该流程如图5所示。</w:t>
      </w:r>
    </w:p>
    <w:p w14:paraId="13087947">
      <w:pPr>
        <w:pStyle w:val="3"/>
        <w:widowControl w:val="0"/>
        <w:tabs>
          <w:tab w:val="left" w:pos="720"/>
        </w:tabs>
        <w:spacing w:before="0" w:after="120"/>
        <w:ind w:left="720" w:hanging="567"/>
        <w:jc w:val="left"/>
        <w:rPr>
          <w:rFonts w:hint="eastAsia" w:ascii="宋体" w:hAnsi="宋体" w:eastAsia="宋体"/>
        </w:rPr>
      </w:pPr>
      <w:bookmarkStart w:id="93" w:name="_Toc243082803"/>
      <w:r>
        <w:rPr>
          <w:rFonts w:ascii="宋体" w:hAnsi="宋体" w:eastAsia="宋体"/>
        </w:rPr>
        <w:t>运行效果</w:t>
      </w:r>
      <w:bookmarkEnd w:id="93"/>
    </w:p>
    <w:p w14:paraId="4721678B">
      <w:pPr>
        <w:pStyle w:val="13"/>
        <w:spacing w:line="360" w:lineRule="auto"/>
        <w:ind w:firstLine="480" w:firstLineChars="200"/>
        <w:jc w:val="both"/>
      </w:pPr>
      <w:r>
        <w:rPr>
          <w:sz w:val="24"/>
        </w:rPr>
        <w:t>本节以真机运行的原始截图说明系统的实际输出形态。截图取自真机（润和DAYU200开发板，OpenHarmony 5.0，分辨率720×1280）采集的界面，叠加框由系统依据控件树与视觉通道的定位结果自动生成，未做人工修饰。图中三个场景分别对应控件树信息完整、控件树缺标识、控件树完全失效三种情形，用以说明多通道协同的工作方式。三类界面的定位通道选择如图6所示。</w:t>
      </w:r>
    </w:p>
    <w:p w14:paraId="678E15A9">
      <w:pPr>
        <w:keepNext/>
        <w:jc w:val="center"/>
      </w:pPr>
      <w:r>
        <w:drawing>
          <wp:inline distT="0" distB="0" distL="0" distR="0">
            <wp:extent cx="5543550" cy="37407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544000" cy="3741222"/>
                    </a:xfrm>
                    <a:prstGeom prst="rect">
                      <a:avLst/>
                    </a:prstGeom>
                  </pic:spPr>
                </pic:pic>
              </a:graphicData>
            </a:graphic>
          </wp:inline>
        </w:drawing>
      </w:r>
    </w:p>
    <w:p w14:paraId="50E1F040">
      <w:pPr>
        <w:keepNext/>
        <w:jc w:val="center"/>
      </w:pPr>
      <w:r>
        <w:rPr>
          <w:rFonts w:ascii="黑体" w:hAnsi="黑体" w:eastAsia="黑体"/>
          <w:sz w:val="24"/>
        </w:rPr>
        <w:t>图6　运行效果：三类界面的定位通道选择</w:t>
      </w:r>
    </w:p>
    <w:p w14:paraId="06CAAAC2">
      <w:pPr>
        <w:pStyle w:val="13"/>
        <w:spacing w:line="360" w:lineRule="auto"/>
        <w:ind w:firstLine="480" w:firstLineChars="200"/>
        <w:jc w:val="both"/>
      </w:pPr>
      <w:r>
        <w:rPr>
          <w:sz w:val="24"/>
        </w:rPr>
        <w:t>场景（a）为桌面应用，控件树语义标识完整，定位在L1（id与文案匹配）即可命中，无需调用视觉模型，宿主侧单次定位耗时约10毫秒。场景（b）为系统设置，28个可交互控件的id数均为0，控件树单通道无法唯一区分，系统自动升级至视觉通道，由模型理解截图并枚举可点击目标，经安全围栏过滤后参与定位；实测该页视觉定位与控件树标注的一致性为81.8%（9/11）。场景（c）为时钟表盘，界面由Canvas整体绘制，控件树中可交互控件数为0，也不存在承载时间的文本节点，系统此时启用OCR通道：实测在控件树中检索不到时间字符串「14:54:11」，而OCR可稳定读出，验证了第三通道对Canvas盲区的补充作用。</w:t>
      </w:r>
    </w:p>
    <w:p w14:paraId="28059059">
      <w:pPr>
        <w:pStyle w:val="3"/>
        <w:widowControl w:val="0"/>
        <w:tabs>
          <w:tab w:val="left" w:pos="720"/>
        </w:tabs>
        <w:spacing w:before="0" w:after="120"/>
        <w:ind w:left="720" w:hanging="567"/>
        <w:jc w:val="left"/>
        <w:rPr>
          <w:rFonts w:hint="eastAsia" w:ascii="宋体" w:hAnsi="宋体" w:eastAsia="宋体"/>
        </w:rPr>
      </w:pPr>
      <w:bookmarkStart w:id="94" w:name="_Toc243082804"/>
      <w:r>
        <w:rPr>
          <w:rFonts w:ascii="宋体" w:hAnsi="宋体" w:eastAsia="宋体"/>
        </w:rPr>
        <w:t>量化指标与实现效果</w:t>
      </w:r>
      <w:bookmarkEnd w:id="94"/>
    </w:p>
    <w:p w14:paraId="787F5ED3">
      <w:pPr>
        <w:pStyle w:val="13"/>
        <w:spacing w:line="360" w:lineRule="auto"/>
        <w:ind w:firstLine="480" w:firstLineChars="200"/>
        <w:jc w:val="both"/>
      </w:pPr>
      <w:r>
        <w:rPr>
          <w:sz w:val="24"/>
        </w:rPr>
        <w:t>系统的量化目标在立项时以指标表形式确定，覆盖定位、生成、执行与稳定性四个方面。本节逐条列出目标值与真机实测值，并给出达标结论与口径说明。实测数据来自真机（润和DAYU200开发板，OpenHarmony 5.0）或可离线复现的评测脚本，均可按表2注明的命令在仓库中复现。逐条对账结果如下表7所示。</w:t>
      </w:r>
    </w:p>
    <w:p w14:paraId="4965C335">
      <w:pPr>
        <w:keepNext/>
        <w:jc w:val="center"/>
      </w:pPr>
      <w:r>
        <w:rPr>
          <w:rFonts w:ascii="黑体" w:hAnsi="黑体" w:eastAsia="黑体"/>
          <w:sz w:val="24"/>
        </w:rPr>
        <w:t>表7　量化指标与实现效果对账</w:t>
      </w:r>
    </w:p>
    <w:tbl>
      <w:tblPr>
        <w:tblStyle w:val="35"/>
        <w:tblW w:w="5000" w:type="pct"/>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57" w:type="dxa"/>
          <w:left w:w="108" w:type="dxa"/>
          <w:bottom w:w="57" w:type="dxa"/>
          <w:right w:w="108" w:type="dxa"/>
        </w:tblCellMar>
      </w:tblPr>
      <w:tblGrid>
        <w:gridCol w:w="2200"/>
        <w:gridCol w:w="1499"/>
        <w:gridCol w:w="4110"/>
        <w:gridCol w:w="1201"/>
      </w:tblGrid>
      <w:tr w14:paraId="42D51F5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blHeader/>
        </w:trPr>
        <w:tc>
          <w:tcPr>
            <w:tcW w:w="1221" w:type="pct"/>
            <w:shd w:val="clear" w:color="auto" w:fill="EFEFEF"/>
            <w:vAlign w:val="center"/>
          </w:tcPr>
          <w:p w14:paraId="5FFE9A26">
            <w:pPr>
              <w:spacing w:before="20" w:after="20" w:line="252" w:lineRule="auto"/>
              <w:jc w:val="center"/>
            </w:pPr>
            <w:r>
              <w:rPr>
                <w:b/>
                <w:sz w:val="21"/>
              </w:rPr>
              <w:t>指标</w:t>
            </w:r>
          </w:p>
        </w:tc>
        <w:tc>
          <w:tcPr>
            <w:tcW w:w="832" w:type="pct"/>
            <w:shd w:val="clear" w:color="auto" w:fill="EFEFEF"/>
            <w:vAlign w:val="center"/>
          </w:tcPr>
          <w:p w14:paraId="456C9219">
            <w:pPr>
              <w:spacing w:before="20" w:after="20" w:line="252" w:lineRule="auto"/>
              <w:jc w:val="center"/>
            </w:pPr>
            <w:r>
              <w:rPr>
                <w:b/>
                <w:sz w:val="21"/>
              </w:rPr>
              <w:t>目标</w:t>
            </w:r>
          </w:p>
        </w:tc>
        <w:tc>
          <w:tcPr>
            <w:tcW w:w="2281" w:type="pct"/>
            <w:shd w:val="clear" w:color="auto" w:fill="EFEFEF"/>
            <w:vAlign w:val="center"/>
          </w:tcPr>
          <w:p w14:paraId="712DB14E">
            <w:pPr>
              <w:spacing w:before="20" w:after="20" w:line="252" w:lineRule="auto"/>
              <w:jc w:val="center"/>
            </w:pPr>
            <w:r>
              <w:rPr>
                <w:b/>
                <w:sz w:val="21"/>
              </w:rPr>
              <w:t>实测结果</w:t>
            </w:r>
          </w:p>
        </w:tc>
        <w:tc>
          <w:tcPr>
            <w:tcW w:w="666" w:type="pct"/>
            <w:shd w:val="clear" w:color="auto" w:fill="EFEFEF"/>
            <w:vAlign w:val="center"/>
          </w:tcPr>
          <w:p w14:paraId="00F7F094">
            <w:pPr>
              <w:spacing w:before="20" w:after="20" w:line="252" w:lineRule="auto"/>
              <w:jc w:val="center"/>
            </w:pPr>
            <w:r>
              <w:rPr>
                <w:b/>
                <w:sz w:val="21"/>
              </w:rPr>
              <w:t>结论</w:t>
            </w:r>
          </w:p>
        </w:tc>
      </w:tr>
      <w:tr w14:paraId="4F1F84D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21" w:type="pct"/>
            <w:vAlign w:val="center"/>
          </w:tcPr>
          <w:p w14:paraId="051FB0E3">
            <w:pPr>
              <w:spacing w:before="20" w:after="20" w:line="252" w:lineRule="auto"/>
              <w:jc w:val="center"/>
            </w:pPr>
            <w:r>
              <w:rPr>
                <w:sz w:val="21"/>
              </w:rPr>
              <w:t>标准控件定位准确率</w:t>
            </w:r>
          </w:p>
        </w:tc>
        <w:tc>
          <w:tcPr>
            <w:tcW w:w="832" w:type="pct"/>
            <w:vAlign w:val="center"/>
          </w:tcPr>
          <w:p w14:paraId="2BD1AB77">
            <w:pPr>
              <w:spacing w:before="20" w:after="20" w:line="252" w:lineRule="auto"/>
              <w:jc w:val="center"/>
            </w:pPr>
            <w:r>
              <w:rPr>
                <w:sz w:val="21"/>
              </w:rPr>
              <w:t>≥95%</w:t>
            </w:r>
          </w:p>
        </w:tc>
        <w:tc>
          <w:tcPr>
            <w:tcW w:w="2281" w:type="pct"/>
            <w:vAlign w:val="center"/>
          </w:tcPr>
          <w:p w14:paraId="25ABB425">
            <w:pPr>
              <w:spacing w:before="20" w:after="20" w:line="252" w:lineRule="auto"/>
              <w:jc w:val="center"/>
            </w:pPr>
            <w:r>
              <w:rPr>
                <w:sz w:val="21"/>
              </w:rPr>
              <w:t>视觉通道与控件树标注的一致性97.8%（45/46）</w:t>
            </w:r>
          </w:p>
        </w:tc>
        <w:tc>
          <w:tcPr>
            <w:tcW w:w="666" w:type="pct"/>
            <w:vAlign w:val="center"/>
          </w:tcPr>
          <w:p w14:paraId="472AC6F5">
            <w:pPr>
              <w:spacing w:before="20" w:after="20" w:line="252" w:lineRule="auto"/>
              <w:jc w:val="center"/>
            </w:pPr>
            <w:r>
              <w:rPr>
                <w:sz w:val="21"/>
              </w:rPr>
              <w:t>达标</w:t>
            </w:r>
          </w:p>
        </w:tc>
      </w:tr>
      <w:tr w14:paraId="6D6FEB7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21" w:type="pct"/>
            <w:vAlign w:val="center"/>
          </w:tcPr>
          <w:p w14:paraId="0737EBCC">
            <w:pPr>
              <w:spacing w:before="20" w:after="20" w:line="252" w:lineRule="auto"/>
              <w:jc w:val="center"/>
            </w:pPr>
            <w:r>
              <w:rPr>
                <w:sz w:val="21"/>
              </w:rPr>
              <w:t>无标识控件定位成功率</w:t>
            </w:r>
          </w:p>
        </w:tc>
        <w:tc>
          <w:tcPr>
            <w:tcW w:w="832" w:type="pct"/>
            <w:vAlign w:val="center"/>
          </w:tcPr>
          <w:p w14:paraId="075DB3B9">
            <w:pPr>
              <w:spacing w:before="20" w:after="20" w:line="252" w:lineRule="auto"/>
              <w:jc w:val="center"/>
            </w:pPr>
            <w:r>
              <w:rPr>
                <w:sz w:val="21"/>
              </w:rPr>
              <w:t>≥80%</w:t>
            </w:r>
          </w:p>
        </w:tc>
        <w:tc>
          <w:tcPr>
            <w:tcW w:w="2281" w:type="pct"/>
            <w:vAlign w:val="center"/>
          </w:tcPr>
          <w:p w14:paraId="30C4860B">
            <w:pPr>
              <w:spacing w:before="20" w:after="20" w:line="252" w:lineRule="auto"/>
              <w:jc w:val="center"/>
            </w:pPr>
            <w:r>
              <w:rPr>
                <w:sz w:val="21"/>
              </w:rPr>
              <w:t>层级路径（L3）命中率86.0%；不计子树文案时为28.0%</w:t>
            </w:r>
          </w:p>
        </w:tc>
        <w:tc>
          <w:tcPr>
            <w:tcW w:w="666" w:type="pct"/>
            <w:vAlign w:val="center"/>
          </w:tcPr>
          <w:p w14:paraId="7E57128F">
            <w:pPr>
              <w:spacing w:before="20" w:after="20" w:line="252" w:lineRule="auto"/>
              <w:jc w:val="center"/>
            </w:pPr>
            <w:r>
              <w:rPr>
                <w:sz w:val="21"/>
              </w:rPr>
              <w:t>达标</w:t>
            </w:r>
          </w:p>
        </w:tc>
      </w:tr>
      <w:tr w14:paraId="2D1592E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21" w:type="pct"/>
            <w:vAlign w:val="center"/>
          </w:tcPr>
          <w:p w14:paraId="79A9F7D8">
            <w:pPr>
              <w:spacing w:before="20" w:after="20" w:line="252" w:lineRule="auto"/>
              <w:jc w:val="center"/>
            </w:pPr>
            <w:r>
              <w:rPr>
                <w:sz w:val="21"/>
              </w:rPr>
              <w:t>控件树路径单步耗时</w:t>
            </w:r>
          </w:p>
        </w:tc>
        <w:tc>
          <w:tcPr>
            <w:tcW w:w="832" w:type="pct"/>
            <w:vAlign w:val="center"/>
          </w:tcPr>
          <w:p w14:paraId="089606CB">
            <w:pPr>
              <w:spacing w:before="20" w:after="20" w:line="252" w:lineRule="auto"/>
              <w:jc w:val="center"/>
            </w:pPr>
            <w:r>
              <w:rPr>
                <w:sz w:val="21"/>
              </w:rPr>
              <w:t>≤200ms</w:t>
            </w:r>
          </w:p>
        </w:tc>
        <w:tc>
          <w:tcPr>
            <w:tcW w:w="2281" w:type="pct"/>
            <w:vAlign w:val="center"/>
          </w:tcPr>
          <w:p w14:paraId="7E8F4DD1">
            <w:pPr>
              <w:spacing w:before="20" w:after="20" w:line="252" w:lineRule="auto"/>
              <w:jc w:val="center"/>
            </w:pPr>
            <w:r>
              <w:rPr>
                <w:sz w:val="21"/>
              </w:rPr>
              <w:t>宿主侧解析与匹配P50 = 10ms</w:t>
            </w:r>
          </w:p>
        </w:tc>
        <w:tc>
          <w:tcPr>
            <w:tcW w:w="666" w:type="pct"/>
            <w:vAlign w:val="center"/>
          </w:tcPr>
          <w:p w14:paraId="5AA95458">
            <w:pPr>
              <w:spacing w:before="20" w:after="20" w:line="252" w:lineRule="auto"/>
              <w:jc w:val="center"/>
            </w:pPr>
            <w:r>
              <w:rPr>
                <w:sz w:val="21"/>
              </w:rPr>
              <w:t>达标</w:t>
            </w:r>
          </w:p>
        </w:tc>
      </w:tr>
      <w:tr w14:paraId="1B50074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21" w:type="pct"/>
            <w:vAlign w:val="center"/>
          </w:tcPr>
          <w:p w14:paraId="2FB18714">
            <w:pPr>
              <w:spacing w:before="20" w:after="20" w:line="252" w:lineRule="auto"/>
              <w:jc w:val="center"/>
            </w:pPr>
            <w:r>
              <w:rPr>
                <w:sz w:val="21"/>
              </w:rPr>
              <w:t>定位全链路耗时（端到端）</w:t>
            </w:r>
          </w:p>
        </w:tc>
        <w:tc>
          <w:tcPr>
            <w:tcW w:w="832" w:type="pct"/>
            <w:vAlign w:val="center"/>
          </w:tcPr>
          <w:p w14:paraId="4897D7F7">
            <w:pPr>
              <w:spacing w:before="20" w:after="20" w:line="252" w:lineRule="auto"/>
              <w:jc w:val="center"/>
            </w:pPr>
            <w:r>
              <w:rPr>
                <w:sz w:val="21"/>
              </w:rPr>
              <w:t>≤200ms</w:t>
            </w:r>
          </w:p>
        </w:tc>
        <w:tc>
          <w:tcPr>
            <w:tcW w:w="2281" w:type="pct"/>
            <w:vAlign w:val="center"/>
          </w:tcPr>
          <w:p w14:paraId="0445066F">
            <w:pPr>
              <w:spacing w:before="20" w:after="20" w:line="252" w:lineRule="auto"/>
              <w:jc w:val="center"/>
            </w:pPr>
            <w:r>
              <w:rPr>
                <w:sz w:val="21"/>
              </w:rPr>
              <w:t>P50 = 1388ms；设备侧单次采集约占99%</w:t>
            </w:r>
          </w:p>
        </w:tc>
        <w:tc>
          <w:tcPr>
            <w:tcW w:w="666" w:type="pct"/>
            <w:vAlign w:val="center"/>
          </w:tcPr>
          <w:p w14:paraId="671492C9">
            <w:pPr>
              <w:spacing w:before="20" w:after="20" w:line="252" w:lineRule="auto"/>
              <w:jc w:val="center"/>
            </w:pPr>
            <w:r>
              <w:rPr>
                <w:sz w:val="21"/>
              </w:rPr>
              <w:t>未达标</w:t>
            </w:r>
          </w:p>
        </w:tc>
      </w:tr>
      <w:tr w14:paraId="65A1962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21" w:type="pct"/>
            <w:vAlign w:val="center"/>
          </w:tcPr>
          <w:p w14:paraId="68341BF6">
            <w:pPr>
              <w:spacing w:before="20" w:after="20" w:line="252" w:lineRule="auto"/>
              <w:jc w:val="center"/>
            </w:pPr>
            <w:r>
              <w:rPr>
                <w:sz w:val="21"/>
              </w:rPr>
              <w:t>视觉推理平均耗时</w:t>
            </w:r>
          </w:p>
        </w:tc>
        <w:tc>
          <w:tcPr>
            <w:tcW w:w="832" w:type="pct"/>
            <w:vAlign w:val="center"/>
          </w:tcPr>
          <w:p w14:paraId="32219F29">
            <w:pPr>
              <w:spacing w:before="20" w:after="20" w:line="252" w:lineRule="auto"/>
              <w:jc w:val="center"/>
            </w:pPr>
            <w:r>
              <w:rPr>
                <w:sz w:val="21"/>
              </w:rPr>
              <w:t>≤2s</w:t>
            </w:r>
          </w:p>
        </w:tc>
        <w:tc>
          <w:tcPr>
            <w:tcW w:w="2281" w:type="pct"/>
            <w:vAlign w:val="center"/>
          </w:tcPr>
          <w:p w14:paraId="4EE3A5DC">
            <w:pPr>
              <w:spacing w:before="20" w:after="20" w:line="252" w:lineRule="auto"/>
              <w:jc w:val="center"/>
            </w:pPr>
            <w:r>
              <w:rPr>
                <w:sz w:val="21"/>
              </w:rPr>
              <w:t>p50约1.1秒（关闭思考模式，云端模型）</w:t>
            </w:r>
          </w:p>
        </w:tc>
        <w:tc>
          <w:tcPr>
            <w:tcW w:w="666" w:type="pct"/>
            <w:vAlign w:val="center"/>
          </w:tcPr>
          <w:p w14:paraId="0E5ECB15">
            <w:pPr>
              <w:spacing w:before="20" w:after="20" w:line="252" w:lineRule="auto"/>
              <w:jc w:val="center"/>
            </w:pPr>
            <w:r>
              <w:rPr>
                <w:sz w:val="21"/>
              </w:rPr>
              <w:t>达标</w:t>
            </w:r>
          </w:p>
        </w:tc>
      </w:tr>
      <w:tr w14:paraId="061346B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21" w:type="pct"/>
            <w:vAlign w:val="center"/>
          </w:tcPr>
          <w:p w14:paraId="030A58D9">
            <w:pPr>
              <w:spacing w:before="20" w:after="20" w:line="252" w:lineRule="auto"/>
              <w:jc w:val="center"/>
            </w:pPr>
            <w:r>
              <w:rPr>
                <w:sz w:val="21"/>
              </w:rPr>
              <w:t>视觉缓存命中率</w:t>
            </w:r>
          </w:p>
        </w:tc>
        <w:tc>
          <w:tcPr>
            <w:tcW w:w="832" w:type="pct"/>
            <w:vAlign w:val="center"/>
          </w:tcPr>
          <w:p w14:paraId="3EFF27EB">
            <w:pPr>
              <w:spacing w:before="20" w:after="20" w:line="252" w:lineRule="auto"/>
              <w:jc w:val="center"/>
            </w:pPr>
            <w:r>
              <w:rPr>
                <w:sz w:val="21"/>
              </w:rPr>
              <w:t>≥60%</w:t>
            </w:r>
          </w:p>
        </w:tc>
        <w:tc>
          <w:tcPr>
            <w:tcW w:w="2281" w:type="pct"/>
            <w:vAlign w:val="center"/>
          </w:tcPr>
          <w:p w14:paraId="5DAB26DB">
            <w:pPr>
              <w:spacing w:before="20" w:after="20" w:line="252" w:lineRule="auto"/>
              <w:jc w:val="center"/>
            </w:pPr>
            <w:r>
              <w:rPr>
                <w:sz w:val="21"/>
              </w:rPr>
              <w:t>多轮重放3轮命中66.7%；第2轮起模型调用归零</w:t>
            </w:r>
          </w:p>
        </w:tc>
        <w:tc>
          <w:tcPr>
            <w:tcW w:w="666" w:type="pct"/>
            <w:vAlign w:val="center"/>
          </w:tcPr>
          <w:p w14:paraId="09FE9127">
            <w:pPr>
              <w:spacing w:before="20" w:after="20" w:line="252" w:lineRule="auto"/>
              <w:jc w:val="center"/>
            </w:pPr>
            <w:r>
              <w:rPr>
                <w:sz w:val="21"/>
              </w:rPr>
              <w:t>达标</w:t>
            </w:r>
          </w:p>
        </w:tc>
      </w:tr>
      <w:tr w14:paraId="2AFFB42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21" w:type="pct"/>
            <w:vAlign w:val="center"/>
          </w:tcPr>
          <w:p w14:paraId="2C8D4B4D">
            <w:pPr>
              <w:spacing w:before="20" w:after="20" w:line="252" w:lineRule="auto"/>
              <w:jc w:val="center"/>
            </w:pPr>
            <w:r>
              <w:rPr>
                <w:sz w:val="21"/>
              </w:rPr>
              <w:t>连续50步执行成功率</w:t>
            </w:r>
          </w:p>
        </w:tc>
        <w:tc>
          <w:tcPr>
            <w:tcW w:w="832" w:type="pct"/>
            <w:vAlign w:val="center"/>
          </w:tcPr>
          <w:p w14:paraId="438E9ADF">
            <w:pPr>
              <w:spacing w:before="20" w:after="20" w:line="252" w:lineRule="auto"/>
              <w:jc w:val="center"/>
            </w:pPr>
            <w:r>
              <w:rPr>
                <w:sz w:val="21"/>
              </w:rPr>
              <w:t>≥95%</w:t>
            </w:r>
          </w:p>
        </w:tc>
        <w:tc>
          <w:tcPr>
            <w:tcW w:w="2281" w:type="pct"/>
            <w:vAlign w:val="center"/>
          </w:tcPr>
          <w:p w14:paraId="50D824F1">
            <w:pPr>
              <w:spacing w:before="20" w:after="20" w:line="252" w:lineRule="auto"/>
              <w:jc w:val="center"/>
            </w:pPr>
            <w:r>
              <w:rPr>
                <w:sz w:val="21"/>
              </w:rPr>
              <w:t>真机100步（10轮× 10步）全部通过</w:t>
            </w:r>
          </w:p>
        </w:tc>
        <w:tc>
          <w:tcPr>
            <w:tcW w:w="666" w:type="pct"/>
            <w:vAlign w:val="center"/>
          </w:tcPr>
          <w:p w14:paraId="0F0E19C8">
            <w:pPr>
              <w:spacing w:before="20" w:after="20" w:line="252" w:lineRule="auto"/>
              <w:jc w:val="center"/>
            </w:pPr>
            <w:r>
              <w:rPr>
                <w:sz w:val="21"/>
              </w:rPr>
              <w:t>达标</w:t>
            </w:r>
          </w:p>
        </w:tc>
      </w:tr>
      <w:tr w14:paraId="77F782A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21" w:type="pct"/>
            <w:vAlign w:val="center"/>
          </w:tcPr>
          <w:p w14:paraId="2EAFBD66">
            <w:pPr>
              <w:spacing w:before="20" w:after="20" w:line="252" w:lineRule="auto"/>
              <w:jc w:val="center"/>
            </w:pPr>
            <w:r>
              <w:rPr>
                <w:sz w:val="21"/>
              </w:rPr>
              <w:t>自然语言用例可执行率</w:t>
            </w:r>
          </w:p>
        </w:tc>
        <w:tc>
          <w:tcPr>
            <w:tcW w:w="832" w:type="pct"/>
            <w:vAlign w:val="center"/>
          </w:tcPr>
          <w:p w14:paraId="2701BB7C">
            <w:pPr>
              <w:spacing w:before="20" w:after="20" w:line="252" w:lineRule="auto"/>
              <w:jc w:val="center"/>
            </w:pPr>
            <w:r>
              <w:rPr>
                <w:sz w:val="21"/>
              </w:rPr>
              <w:t>≥80%</w:t>
            </w:r>
          </w:p>
        </w:tc>
        <w:tc>
          <w:tcPr>
            <w:tcW w:w="2281" w:type="pct"/>
            <w:vAlign w:val="center"/>
          </w:tcPr>
          <w:p w14:paraId="08825E30">
            <w:pPr>
              <w:spacing w:before="20" w:after="20" w:line="252" w:lineRule="auto"/>
              <w:jc w:val="center"/>
            </w:pPr>
            <w:r>
              <w:rPr>
                <w:sz w:val="21"/>
              </w:rPr>
              <w:t>静态可执行24/26 = 92.3%，两轮复跑一致</w:t>
            </w:r>
          </w:p>
        </w:tc>
        <w:tc>
          <w:tcPr>
            <w:tcW w:w="666" w:type="pct"/>
            <w:vAlign w:val="center"/>
          </w:tcPr>
          <w:p w14:paraId="0C641E9F">
            <w:pPr>
              <w:spacing w:before="20" w:after="20" w:line="252" w:lineRule="auto"/>
              <w:jc w:val="center"/>
            </w:pPr>
            <w:r>
              <w:rPr>
                <w:sz w:val="21"/>
              </w:rPr>
              <w:t>达标</w:t>
            </w:r>
          </w:p>
        </w:tc>
      </w:tr>
      <w:tr w14:paraId="2EA00B9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21" w:type="pct"/>
            <w:vAlign w:val="center"/>
          </w:tcPr>
          <w:p w14:paraId="6D5CA9D8">
            <w:pPr>
              <w:spacing w:before="20" w:after="20" w:line="252" w:lineRule="auto"/>
              <w:jc w:val="center"/>
            </w:pPr>
            <w:r>
              <w:rPr>
                <w:sz w:val="21"/>
              </w:rPr>
              <w:t>生成用例真机执行可用率</w:t>
            </w:r>
          </w:p>
        </w:tc>
        <w:tc>
          <w:tcPr>
            <w:tcW w:w="832" w:type="pct"/>
            <w:vAlign w:val="center"/>
          </w:tcPr>
          <w:p w14:paraId="16ECA780">
            <w:pPr>
              <w:spacing w:before="20" w:after="20" w:line="252" w:lineRule="auto"/>
              <w:jc w:val="center"/>
            </w:pPr>
            <w:r>
              <w:rPr>
                <w:sz w:val="21"/>
              </w:rPr>
              <w:t>—</w:t>
            </w:r>
          </w:p>
        </w:tc>
        <w:tc>
          <w:tcPr>
            <w:tcW w:w="2281" w:type="pct"/>
            <w:vAlign w:val="center"/>
          </w:tcPr>
          <w:p w14:paraId="0FE29FDC">
            <w:pPr>
              <w:spacing w:before="20" w:after="20" w:line="252" w:lineRule="auto"/>
              <w:jc w:val="center"/>
            </w:pPr>
            <w:r>
              <w:rPr>
                <w:sz w:val="21"/>
              </w:rPr>
              <w:t>用例级23/24与22/24；步骤级99.4%与98.8%</w:t>
            </w:r>
          </w:p>
        </w:tc>
        <w:tc>
          <w:tcPr>
            <w:tcW w:w="666" w:type="pct"/>
            <w:vAlign w:val="center"/>
          </w:tcPr>
          <w:p w14:paraId="041B83E8">
            <w:pPr>
              <w:spacing w:before="20" w:after="20" w:line="252" w:lineRule="auto"/>
              <w:jc w:val="center"/>
            </w:pPr>
            <w:r>
              <w:rPr>
                <w:sz w:val="21"/>
              </w:rPr>
              <w:t>达标</w:t>
            </w:r>
          </w:p>
        </w:tc>
      </w:tr>
      <w:tr w14:paraId="7B751C8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21" w:type="pct"/>
            <w:vAlign w:val="center"/>
          </w:tcPr>
          <w:p w14:paraId="4CEA3F94">
            <w:pPr>
              <w:spacing w:before="20" w:after="20" w:line="252" w:lineRule="auto"/>
              <w:jc w:val="center"/>
            </w:pPr>
            <w:r>
              <w:rPr>
                <w:sz w:val="21"/>
              </w:rPr>
              <w:t>探索覆盖率</w:t>
            </w:r>
          </w:p>
        </w:tc>
        <w:tc>
          <w:tcPr>
            <w:tcW w:w="832" w:type="pct"/>
            <w:vAlign w:val="center"/>
          </w:tcPr>
          <w:p w14:paraId="5195FDC9">
            <w:pPr>
              <w:spacing w:before="20" w:after="20" w:line="252" w:lineRule="auto"/>
              <w:jc w:val="center"/>
            </w:pPr>
            <w:r>
              <w:rPr>
                <w:sz w:val="21"/>
              </w:rPr>
              <w:t>≥90%</w:t>
            </w:r>
          </w:p>
        </w:tc>
        <w:tc>
          <w:tcPr>
            <w:tcW w:w="2281" w:type="pct"/>
            <w:vAlign w:val="center"/>
          </w:tcPr>
          <w:p w14:paraId="0235ECE1">
            <w:pPr>
              <w:spacing w:before="20" w:after="20" w:line="252" w:lineRule="auto"/>
              <w:jc w:val="center"/>
            </w:pPr>
            <w:r>
              <w:rPr>
                <w:sz w:val="21"/>
              </w:rPr>
              <w:t>页面覆盖3/3 = 100%（5状态/ 7跳转）</w:t>
            </w:r>
          </w:p>
        </w:tc>
        <w:tc>
          <w:tcPr>
            <w:tcW w:w="666" w:type="pct"/>
            <w:vAlign w:val="center"/>
          </w:tcPr>
          <w:p w14:paraId="69CD1395">
            <w:pPr>
              <w:spacing w:before="20" w:after="20" w:line="252" w:lineRule="auto"/>
              <w:jc w:val="center"/>
            </w:pPr>
            <w:r>
              <w:rPr>
                <w:sz w:val="21"/>
              </w:rPr>
              <w:t>达标</w:t>
            </w:r>
          </w:p>
        </w:tc>
      </w:tr>
      <w:tr w14:paraId="6689CAD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21" w:type="pct"/>
            <w:vAlign w:val="center"/>
          </w:tcPr>
          <w:p w14:paraId="56D4A9B5">
            <w:pPr>
              <w:spacing w:before="20" w:after="20" w:line="252" w:lineRule="auto"/>
              <w:jc w:val="center"/>
            </w:pPr>
            <w:r>
              <w:rPr>
                <w:sz w:val="21"/>
              </w:rPr>
              <w:t>失败归因准确率</w:t>
            </w:r>
          </w:p>
        </w:tc>
        <w:tc>
          <w:tcPr>
            <w:tcW w:w="832" w:type="pct"/>
            <w:vAlign w:val="center"/>
          </w:tcPr>
          <w:p w14:paraId="377F5AFF">
            <w:pPr>
              <w:spacing w:before="20" w:after="20" w:line="252" w:lineRule="auto"/>
              <w:jc w:val="center"/>
            </w:pPr>
            <w:r>
              <w:rPr>
                <w:sz w:val="21"/>
              </w:rPr>
              <w:t>≥80%</w:t>
            </w:r>
          </w:p>
        </w:tc>
        <w:tc>
          <w:tcPr>
            <w:tcW w:w="2281" w:type="pct"/>
            <w:vAlign w:val="center"/>
          </w:tcPr>
          <w:p w14:paraId="2BD2C51A">
            <w:pPr>
              <w:spacing w:before="20" w:after="20" w:line="252" w:lineRule="auto"/>
              <w:jc w:val="center"/>
            </w:pPr>
            <w:r>
              <w:rPr>
                <w:sz w:val="21"/>
              </w:rPr>
              <w:t>四分类判据齐备；崩溃与无窗口类受控注入命中</w:t>
            </w:r>
          </w:p>
        </w:tc>
        <w:tc>
          <w:tcPr>
            <w:tcW w:w="666" w:type="pct"/>
            <w:vAlign w:val="center"/>
          </w:tcPr>
          <w:p w14:paraId="4FE02F77">
            <w:pPr>
              <w:spacing w:before="20" w:after="20" w:line="252" w:lineRule="auto"/>
              <w:jc w:val="center"/>
            </w:pPr>
            <w:r>
              <w:rPr>
                <w:sz w:val="21"/>
              </w:rPr>
              <w:t>部分证据</w:t>
            </w:r>
          </w:p>
        </w:tc>
      </w:tr>
      <w:tr w14:paraId="06626BB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21" w:type="pct"/>
            <w:vAlign w:val="center"/>
          </w:tcPr>
          <w:p w14:paraId="4F374F14">
            <w:pPr>
              <w:spacing w:before="20" w:after="20" w:line="252" w:lineRule="auto"/>
              <w:jc w:val="center"/>
            </w:pPr>
            <w:r>
              <w:rPr>
                <w:sz w:val="21"/>
              </w:rPr>
              <w:t>定位器自愈成功率</w:t>
            </w:r>
          </w:p>
        </w:tc>
        <w:tc>
          <w:tcPr>
            <w:tcW w:w="832" w:type="pct"/>
            <w:vAlign w:val="center"/>
          </w:tcPr>
          <w:p w14:paraId="17E19C38">
            <w:pPr>
              <w:spacing w:before="20" w:after="20" w:line="252" w:lineRule="auto"/>
              <w:jc w:val="center"/>
            </w:pPr>
            <w:r>
              <w:rPr>
                <w:sz w:val="21"/>
              </w:rPr>
              <w:t>≥80%</w:t>
            </w:r>
          </w:p>
        </w:tc>
        <w:tc>
          <w:tcPr>
            <w:tcW w:w="2281" w:type="pct"/>
            <w:vAlign w:val="center"/>
          </w:tcPr>
          <w:p w14:paraId="4532BDAD">
            <w:pPr>
              <w:spacing w:before="20" w:after="20" w:line="252" w:lineRule="auto"/>
              <w:jc w:val="center"/>
            </w:pPr>
            <w:r>
              <w:rPr>
                <w:sz w:val="21"/>
              </w:rPr>
              <w:t>离线受控控件树10/10；真机降级链四场景通过</w:t>
            </w:r>
          </w:p>
        </w:tc>
        <w:tc>
          <w:tcPr>
            <w:tcW w:w="666" w:type="pct"/>
            <w:vAlign w:val="center"/>
          </w:tcPr>
          <w:p w14:paraId="46A36B91">
            <w:pPr>
              <w:spacing w:before="20" w:after="20" w:line="252" w:lineRule="auto"/>
              <w:jc w:val="center"/>
            </w:pPr>
            <w:r>
              <w:rPr>
                <w:sz w:val="21"/>
              </w:rPr>
              <w:t>达标</w:t>
            </w:r>
          </w:p>
        </w:tc>
      </w:tr>
      <w:tr w14:paraId="3182A80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21" w:type="pct"/>
            <w:vAlign w:val="center"/>
          </w:tcPr>
          <w:p w14:paraId="08CB6E14">
            <w:pPr>
              <w:spacing w:before="20" w:after="20" w:line="252" w:lineRule="auto"/>
              <w:jc w:val="center"/>
            </w:pPr>
            <w:r>
              <w:rPr>
                <w:sz w:val="21"/>
              </w:rPr>
              <w:t>连续执行长稳</w:t>
            </w:r>
          </w:p>
        </w:tc>
        <w:tc>
          <w:tcPr>
            <w:tcW w:w="832" w:type="pct"/>
            <w:vAlign w:val="center"/>
          </w:tcPr>
          <w:p w14:paraId="7F4AAEE2">
            <w:pPr>
              <w:spacing w:before="20" w:after="20" w:line="252" w:lineRule="auto"/>
              <w:jc w:val="center"/>
            </w:pPr>
            <w:r>
              <w:rPr>
                <w:sz w:val="21"/>
              </w:rPr>
              <w:t>2小时无异常退出</w:t>
            </w:r>
          </w:p>
        </w:tc>
        <w:tc>
          <w:tcPr>
            <w:tcW w:w="2281" w:type="pct"/>
            <w:vAlign w:val="center"/>
          </w:tcPr>
          <w:p w14:paraId="6F240817">
            <w:pPr>
              <w:spacing w:before="20" w:after="20" w:line="252" w:lineRule="auto"/>
              <w:jc w:val="center"/>
            </w:pPr>
            <w:r>
              <w:rPr>
                <w:sz w:val="21"/>
              </w:rPr>
              <w:t>126.9分钟/ 115周期/ 1380步，全程零失败</w:t>
            </w:r>
          </w:p>
        </w:tc>
        <w:tc>
          <w:tcPr>
            <w:tcW w:w="666" w:type="pct"/>
            <w:vAlign w:val="center"/>
          </w:tcPr>
          <w:p w14:paraId="54573B16">
            <w:pPr>
              <w:spacing w:before="20" w:after="20" w:line="252" w:lineRule="auto"/>
              <w:jc w:val="center"/>
            </w:pPr>
            <w:r>
              <w:rPr>
                <w:sz w:val="21"/>
              </w:rPr>
              <w:t>达标</w:t>
            </w:r>
          </w:p>
        </w:tc>
      </w:tr>
      <w:tr w14:paraId="2ADB7C2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21" w:type="pct"/>
            <w:vAlign w:val="center"/>
          </w:tcPr>
          <w:p w14:paraId="7C745FF1">
            <w:pPr>
              <w:spacing w:before="20" w:after="20" w:line="252" w:lineRule="auto"/>
              <w:jc w:val="center"/>
            </w:pPr>
            <w:r>
              <w:rPr>
                <w:sz w:val="21"/>
              </w:rPr>
              <w:t>单元测试覆盖率</w:t>
            </w:r>
          </w:p>
        </w:tc>
        <w:tc>
          <w:tcPr>
            <w:tcW w:w="832" w:type="pct"/>
            <w:vAlign w:val="center"/>
          </w:tcPr>
          <w:p w14:paraId="17918D20">
            <w:pPr>
              <w:spacing w:before="20" w:after="20" w:line="252" w:lineRule="auto"/>
              <w:jc w:val="center"/>
            </w:pPr>
            <w:r>
              <w:rPr>
                <w:sz w:val="21"/>
              </w:rPr>
              <w:t>≥70%</w:t>
            </w:r>
          </w:p>
        </w:tc>
        <w:tc>
          <w:tcPr>
            <w:tcW w:w="2281" w:type="pct"/>
            <w:vAlign w:val="center"/>
          </w:tcPr>
          <w:p w14:paraId="45DFBFBE">
            <w:pPr>
              <w:spacing w:before="20" w:after="20" w:line="252" w:lineRule="auto"/>
              <w:jc w:val="center"/>
            </w:pPr>
            <w:r>
              <w:rPr>
                <w:sz w:val="21"/>
              </w:rPr>
              <w:t>1537项测试全绿，覆盖率89%</w:t>
            </w:r>
          </w:p>
        </w:tc>
        <w:tc>
          <w:tcPr>
            <w:tcW w:w="666" w:type="pct"/>
            <w:vAlign w:val="center"/>
          </w:tcPr>
          <w:p w14:paraId="33CBC1ED">
            <w:pPr>
              <w:spacing w:before="20" w:after="20" w:line="252" w:lineRule="auto"/>
              <w:jc w:val="center"/>
            </w:pPr>
            <w:r>
              <w:rPr>
                <w:sz w:val="21"/>
              </w:rPr>
              <w:t>达标</w:t>
            </w:r>
          </w:p>
        </w:tc>
      </w:tr>
      <w:tr w14:paraId="3E5933C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221" w:type="pct"/>
            <w:vAlign w:val="center"/>
          </w:tcPr>
          <w:p w14:paraId="413618CA">
            <w:pPr>
              <w:spacing w:before="20" w:after="20" w:line="252" w:lineRule="auto"/>
              <w:jc w:val="center"/>
            </w:pPr>
            <w:r>
              <w:rPr>
                <w:sz w:val="21"/>
              </w:rPr>
              <w:t>跨形态适配缺陷检出</w:t>
            </w:r>
          </w:p>
        </w:tc>
        <w:tc>
          <w:tcPr>
            <w:tcW w:w="832" w:type="pct"/>
            <w:vAlign w:val="center"/>
          </w:tcPr>
          <w:p w14:paraId="5361E190">
            <w:pPr>
              <w:spacing w:before="20" w:after="20" w:line="252" w:lineRule="auto"/>
              <w:jc w:val="center"/>
            </w:pPr>
            <w:r>
              <w:rPr>
                <w:sz w:val="21"/>
              </w:rPr>
              <w:t>≥2类真实问题</w:t>
            </w:r>
          </w:p>
        </w:tc>
        <w:tc>
          <w:tcPr>
            <w:tcW w:w="2281" w:type="pct"/>
            <w:vAlign w:val="center"/>
          </w:tcPr>
          <w:p w14:paraId="6D172588">
            <w:pPr>
              <w:spacing w:before="20" w:after="20" w:line="252" w:lineRule="auto"/>
              <w:jc w:val="center"/>
            </w:pPr>
            <w:r>
              <w:rPr>
                <w:sz w:val="21"/>
              </w:rPr>
              <w:t>检出缺失77项与溢出4项，共2类</w:t>
            </w:r>
          </w:p>
        </w:tc>
        <w:tc>
          <w:tcPr>
            <w:tcW w:w="666" w:type="pct"/>
            <w:vAlign w:val="center"/>
          </w:tcPr>
          <w:p w14:paraId="2C07B28A">
            <w:pPr>
              <w:spacing w:before="20" w:after="20" w:line="252" w:lineRule="auto"/>
              <w:jc w:val="center"/>
            </w:pPr>
            <w:r>
              <w:rPr>
                <w:sz w:val="21"/>
              </w:rPr>
              <w:t>达标</w:t>
            </w:r>
          </w:p>
        </w:tc>
      </w:tr>
    </w:tbl>
    <w:p w14:paraId="7F23EC06">
      <w:pPr>
        <w:keepNext/>
        <w:jc w:val="center"/>
      </w:pPr>
    </w:p>
    <w:p w14:paraId="20228BC2">
      <w:pPr>
        <w:pStyle w:val="13"/>
        <w:spacing w:line="360" w:lineRule="auto"/>
        <w:ind w:firstLine="480" w:firstLineChars="200"/>
        <w:jc w:val="both"/>
      </w:pPr>
      <w:r>
        <w:rPr>
          <w:sz w:val="24"/>
        </w:rPr>
        <w:t>上表15项指标中，13项达标、1项部分证据、1项未达标。未达标项为定位全链路的端到端耗时：该指标包含设备侧一次控件树采集往返，实测约1.39秒，其中设备侧系统服务的固有开销约占99%，宿主侧解析与匹配仅10毫秒。设备侧采集耗时由系统服务决定，宿主侧无法压缩，该指标在当前技术路线上无法达标。系统的应对方向是减少采集次数而非加快单次采集，通过动作前后脏页标记与相邻只读步骤复用，已将同一条用例的控件树采集次数由12次降至9次，墙钟耗时下降26%。该项结论与改进方案一并列出。</w:t>
      </w:r>
    </w:p>
    <w:p w14:paraId="68584267">
      <w:pPr>
        <w:pStyle w:val="13"/>
        <w:spacing w:line="360" w:lineRule="auto"/>
        <w:ind w:firstLine="480" w:firstLineChars="200"/>
        <w:jc w:val="both"/>
      </w:pPr>
      <w:r>
        <w:rPr>
          <w:sz w:val="24"/>
        </w:rPr>
        <w:t>另有两点需要说明。其一，视觉相关指标的口径是</w:t>
      </w:r>
      <w:r>
        <w:rPr>
          <w:rFonts w:hint="eastAsia"/>
          <w:sz w:val="24"/>
          <w:lang w:eastAsia="zh-CN"/>
        </w:rPr>
        <w:t>‘</w:t>
      </w:r>
      <w:r>
        <w:rPr>
          <w:sz w:val="24"/>
        </w:rPr>
        <w:t>视觉通道给出的定位结果与控件树标注是否一致</w:t>
      </w:r>
      <w:r>
        <w:rPr>
          <w:rFonts w:hint="eastAsia"/>
          <w:sz w:val="24"/>
          <w:lang w:eastAsia="zh-CN"/>
        </w:rPr>
        <w:t>’</w:t>
      </w:r>
      <w:r>
        <w:rPr>
          <w:sz w:val="24"/>
        </w:rPr>
        <w:t>，衡量的是双通道相互验证的一致性，而非视觉的绝对准确率；项目未建立人工真值标注集，引用该数值时须带上此限定。其二，失败归因的目标值是总体准确率，当前仅完成崩溃与无窗口两类异常的真机受控注入验证，尚未开展多类故障的批量注入统计，因此该项标注为部分证据，不折算为达标。</w:t>
      </w:r>
    </w:p>
    <w:p w14:paraId="1CF85AB6">
      <w:pPr>
        <w:pStyle w:val="3"/>
        <w:widowControl w:val="0"/>
        <w:tabs>
          <w:tab w:val="left" w:pos="720"/>
        </w:tabs>
        <w:spacing w:before="0" w:after="120"/>
        <w:ind w:left="720" w:hanging="567"/>
        <w:jc w:val="left"/>
        <w:rPr>
          <w:rFonts w:hint="eastAsia" w:ascii="宋体" w:hAnsi="宋体" w:eastAsia="宋体"/>
        </w:rPr>
      </w:pPr>
      <w:bookmarkStart w:id="95" w:name="_Toc369273838"/>
      <w:bookmarkStart w:id="96" w:name="_Toc147738863"/>
      <w:bookmarkStart w:id="97" w:name="_Toc366164744"/>
      <w:bookmarkStart w:id="98" w:name="_Toc369273292"/>
      <w:bookmarkStart w:id="99" w:name="_Toc369273209"/>
      <w:bookmarkStart w:id="100" w:name="_Toc243082805"/>
      <w:r>
        <w:rPr>
          <w:rFonts w:ascii="宋体" w:hAnsi="宋体" w:eastAsia="宋体"/>
        </w:rPr>
        <w:t>接口描述</w:t>
      </w:r>
      <w:bookmarkEnd w:id="95"/>
      <w:bookmarkEnd w:id="96"/>
      <w:bookmarkEnd w:id="97"/>
      <w:bookmarkEnd w:id="98"/>
      <w:bookmarkEnd w:id="99"/>
      <w:bookmarkEnd w:id="100"/>
    </w:p>
    <w:p w14:paraId="7EBCC42A">
      <w:pPr>
        <w:pStyle w:val="13"/>
        <w:spacing w:line="360" w:lineRule="auto"/>
        <w:ind w:firstLine="480" w:firstLineChars="200"/>
        <w:jc w:val="both"/>
        <w:rPr>
          <w:rFonts w:hint="eastAsia" w:ascii="宋体" w:hAnsi="宋体"/>
        </w:rPr>
      </w:pPr>
      <w:r>
        <w:rPr>
          <w:sz w:val="24"/>
        </w:rPr>
        <w:t>系统接口分为调用接口与提供接口两类：调用接口是系统依赖的外部能力，提供接口则是系统对使用者暴露的功能。本文列出关键接口及其主要用途和约束，内部接口的详细信息以仓库源码注释为准。</w:t>
      </w:r>
    </w:p>
    <w:p w14:paraId="2ABE8D79">
      <w:pPr>
        <w:pStyle w:val="4"/>
      </w:pPr>
      <w:bookmarkStart w:id="101" w:name="_Toc369273293"/>
      <w:bookmarkStart w:id="102" w:name="_Toc147738864"/>
      <w:bookmarkStart w:id="103" w:name="_Toc366164745"/>
      <w:bookmarkStart w:id="104" w:name="_Toc243082806"/>
      <w:bookmarkStart w:id="105" w:name="_Toc369273210"/>
      <w:bookmarkStart w:id="106" w:name="_Toc369273839"/>
      <w:r>
        <w:rPr>
          <w:rFonts w:hint="eastAsia"/>
        </w:rPr>
        <w:t>调用</w:t>
      </w:r>
      <w:r>
        <w:t>接口</w:t>
      </w:r>
      <w:bookmarkEnd w:id="101"/>
      <w:bookmarkEnd w:id="102"/>
      <w:bookmarkEnd w:id="103"/>
      <w:bookmarkEnd w:id="104"/>
      <w:bookmarkEnd w:id="105"/>
      <w:bookmarkEnd w:id="106"/>
    </w:p>
    <w:p w14:paraId="6B462B81">
      <w:pPr>
        <w:pStyle w:val="13"/>
        <w:spacing w:line="360" w:lineRule="auto"/>
        <w:ind w:firstLine="480" w:firstLineChars="200"/>
        <w:jc w:val="both"/>
        <w:rPr>
          <w:rFonts w:hint="eastAsia" w:ascii="宋体" w:hAnsi="宋体"/>
        </w:rPr>
      </w:pPr>
      <w:r>
        <w:rPr>
          <w:sz w:val="24"/>
        </w:rPr>
        <w:t>调用的外部接口全部来自OpenHarmony官方工具链与模型服务，经hdc或HTTPS访问，如下表8所示。</w:t>
      </w:r>
    </w:p>
    <w:p w14:paraId="7DFFD7D0">
      <w:pPr>
        <w:keepNext/>
        <w:jc w:val="center"/>
      </w:pPr>
      <w:r>
        <w:rPr>
          <w:rFonts w:ascii="黑体" w:hAnsi="黑体" w:eastAsia="黑体"/>
          <w:sz w:val="24"/>
        </w:rPr>
        <w:t>表8　外部调用接口</w:t>
      </w:r>
    </w:p>
    <w:tbl>
      <w:tblPr>
        <w:tblStyle w:val="35"/>
        <w:tblW w:w="5000" w:type="pct"/>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57" w:type="dxa"/>
          <w:left w:w="108" w:type="dxa"/>
          <w:bottom w:w="57" w:type="dxa"/>
          <w:right w:w="108" w:type="dxa"/>
        </w:tblCellMar>
      </w:tblPr>
      <w:tblGrid>
        <w:gridCol w:w="2703"/>
        <w:gridCol w:w="2343"/>
        <w:gridCol w:w="3964"/>
      </w:tblGrid>
      <w:tr w14:paraId="4E1F47C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blHeader/>
        </w:trPr>
        <w:tc>
          <w:tcPr>
            <w:tcW w:w="1500" w:type="pct"/>
            <w:shd w:val="clear" w:color="auto" w:fill="EFEFEF"/>
            <w:vAlign w:val="center"/>
          </w:tcPr>
          <w:p w14:paraId="5B0752C1">
            <w:pPr>
              <w:spacing w:before="20" w:after="20" w:line="252" w:lineRule="auto"/>
              <w:jc w:val="center"/>
            </w:pPr>
            <w:r>
              <w:rPr>
                <w:b/>
                <w:sz w:val="21"/>
              </w:rPr>
              <w:t>接口</w:t>
            </w:r>
          </w:p>
        </w:tc>
        <w:tc>
          <w:tcPr>
            <w:tcW w:w="1300" w:type="pct"/>
            <w:shd w:val="clear" w:color="auto" w:fill="EFEFEF"/>
            <w:vAlign w:val="center"/>
          </w:tcPr>
          <w:p w14:paraId="42FE8A42">
            <w:pPr>
              <w:spacing w:before="20" w:after="20" w:line="252" w:lineRule="auto"/>
              <w:jc w:val="center"/>
            </w:pPr>
            <w:r>
              <w:rPr>
                <w:b/>
                <w:sz w:val="21"/>
              </w:rPr>
              <w:t>用途</w:t>
            </w:r>
          </w:p>
        </w:tc>
        <w:tc>
          <w:tcPr>
            <w:tcW w:w="2200" w:type="pct"/>
            <w:shd w:val="clear" w:color="auto" w:fill="EFEFEF"/>
            <w:vAlign w:val="center"/>
          </w:tcPr>
          <w:p w14:paraId="3A0ADF24">
            <w:pPr>
              <w:spacing w:before="20" w:after="20" w:line="252" w:lineRule="auto"/>
              <w:jc w:val="center"/>
            </w:pPr>
            <w:r>
              <w:rPr>
                <w:b/>
                <w:sz w:val="21"/>
              </w:rPr>
              <w:t>关键约束</w:t>
            </w:r>
          </w:p>
        </w:tc>
      </w:tr>
      <w:tr w14:paraId="3B404B5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500" w:type="pct"/>
            <w:vAlign w:val="center"/>
          </w:tcPr>
          <w:p w14:paraId="2110DBF5">
            <w:pPr>
              <w:spacing w:before="20" w:after="20" w:line="252" w:lineRule="auto"/>
              <w:jc w:val="center"/>
            </w:pPr>
            <w:r>
              <w:rPr>
                <w:sz w:val="21"/>
              </w:rPr>
              <w:t>uitest dumpLayout</w:t>
            </w:r>
          </w:p>
        </w:tc>
        <w:tc>
          <w:tcPr>
            <w:tcW w:w="1300" w:type="pct"/>
            <w:vAlign w:val="center"/>
          </w:tcPr>
          <w:p w14:paraId="1ED310DC">
            <w:pPr>
              <w:spacing w:before="20" w:after="20" w:line="252" w:lineRule="auto"/>
              <w:jc w:val="center"/>
            </w:pPr>
            <w:r>
              <w:rPr>
                <w:sz w:val="21"/>
              </w:rPr>
              <w:t>采集控件树JSON</w:t>
            </w:r>
          </w:p>
        </w:tc>
        <w:tc>
          <w:tcPr>
            <w:tcW w:w="2200" w:type="pct"/>
            <w:vAlign w:val="center"/>
          </w:tcPr>
          <w:p w14:paraId="223A8D02">
            <w:pPr>
              <w:spacing w:before="20" w:after="20" w:line="252" w:lineRule="auto"/>
              <w:jc w:val="center"/>
            </w:pPr>
            <w:r>
              <w:rPr>
                <w:sz w:val="21"/>
              </w:rPr>
              <w:t>单次往返约1.4s，占全链路延迟约99%</w:t>
            </w:r>
          </w:p>
        </w:tc>
      </w:tr>
      <w:tr w14:paraId="3B52857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500" w:type="pct"/>
            <w:vAlign w:val="center"/>
          </w:tcPr>
          <w:p w14:paraId="2C96F244">
            <w:pPr>
              <w:spacing w:before="20" w:after="20" w:line="252" w:lineRule="auto"/>
              <w:jc w:val="center"/>
            </w:pPr>
            <w:r>
              <w:rPr>
                <w:sz w:val="21"/>
              </w:rPr>
              <w:t>uitest uiInput click/input/swipe</w:t>
            </w:r>
          </w:p>
        </w:tc>
        <w:tc>
          <w:tcPr>
            <w:tcW w:w="1300" w:type="pct"/>
            <w:vAlign w:val="center"/>
          </w:tcPr>
          <w:p w14:paraId="35D8F43E">
            <w:pPr>
              <w:spacing w:before="20" w:after="20" w:line="252" w:lineRule="auto"/>
              <w:jc w:val="center"/>
            </w:pPr>
            <w:r>
              <w:rPr>
                <w:sz w:val="21"/>
              </w:rPr>
              <w:t>注入交互事件</w:t>
            </w:r>
          </w:p>
        </w:tc>
        <w:tc>
          <w:tcPr>
            <w:tcW w:w="2200" w:type="pct"/>
            <w:vAlign w:val="center"/>
          </w:tcPr>
          <w:p w14:paraId="5F1ECAAF">
            <w:pPr>
              <w:spacing w:before="20" w:after="20" w:line="252" w:lineRule="auto"/>
              <w:jc w:val="center"/>
            </w:pPr>
            <w:r>
              <w:rPr>
                <w:sz w:val="21"/>
              </w:rPr>
              <w:t>坐标来自控件树或视觉框，不硬编码</w:t>
            </w:r>
          </w:p>
        </w:tc>
      </w:tr>
      <w:tr w14:paraId="1897D93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500" w:type="pct"/>
            <w:vAlign w:val="center"/>
          </w:tcPr>
          <w:p w14:paraId="67D65980">
            <w:pPr>
              <w:spacing w:before="20" w:after="20" w:line="252" w:lineRule="auto"/>
              <w:jc w:val="center"/>
            </w:pPr>
            <w:r>
              <w:rPr>
                <w:sz w:val="21"/>
              </w:rPr>
              <w:t>aa start / force-stop、bm dump</w:t>
            </w:r>
          </w:p>
        </w:tc>
        <w:tc>
          <w:tcPr>
            <w:tcW w:w="1300" w:type="pct"/>
            <w:vAlign w:val="center"/>
          </w:tcPr>
          <w:p w14:paraId="253483B4">
            <w:pPr>
              <w:spacing w:before="20" w:after="20" w:line="252" w:lineRule="auto"/>
              <w:jc w:val="center"/>
            </w:pPr>
            <w:r>
              <w:rPr>
                <w:sz w:val="21"/>
              </w:rPr>
              <w:t>应用生命周期与元信息</w:t>
            </w:r>
          </w:p>
        </w:tc>
        <w:tc>
          <w:tcPr>
            <w:tcW w:w="2200" w:type="pct"/>
            <w:vAlign w:val="center"/>
          </w:tcPr>
          <w:p w14:paraId="6AAD620F">
            <w:pPr>
              <w:spacing w:before="20" w:after="20" w:line="252" w:lineRule="auto"/>
              <w:jc w:val="center"/>
            </w:pPr>
            <w:r>
              <w:rPr>
                <w:sz w:val="21"/>
              </w:rPr>
              <w:t>扩展型应用隐式拉起不可靠（返回码0也可能未拉起），须显式ability拉起并等待8秒以上核验</w:t>
            </w:r>
          </w:p>
        </w:tc>
      </w:tr>
      <w:tr w14:paraId="557A24D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500" w:type="pct"/>
            <w:vAlign w:val="center"/>
          </w:tcPr>
          <w:p w14:paraId="14746E1E">
            <w:pPr>
              <w:spacing w:before="20" w:after="20" w:line="252" w:lineRule="auto"/>
              <w:jc w:val="center"/>
            </w:pPr>
            <w:r>
              <w:rPr>
                <w:sz w:val="21"/>
              </w:rPr>
              <w:t>hidumper（电池/负载）</w:t>
            </w:r>
          </w:p>
        </w:tc>
        <w:tc>
          <w:tcPr>
            <w:tcW w:w="1300" w:type="pct"/>
            <w:vAlign w:val="center"/>
          </w:tcPr>
          <w:p w14:paraId="51B140A6">
            <w:pPr>
              <w:spacing w:before="20" w:after="20" w:line="252" w:lineRule="auto"/>
              <w:jc w:val="center"/>
            </w:pPr>
            <w:r>
              <w:rPr>
                <w:sz w:val="21"/>
              </w:rPr>
              <w:t>遥测采样</w:t>
            </w:r>
          </w:p>
        </w:tc>
        <w:tc>
          <w:tcPr>
            <w:tcW w:w="2200" w:type="pct"/>
            <w:vAlign w:val="center"/>
          </w:tcPr>
          <w:p w14:paraId="180A12A6">
            <w:pPr>
              <w:spacing w:before="20" w:after="20" w:line="252" w:lineRule="auto"/>
              <w:jc w:val="center"/>
            </w:pPr>
            <w:r>
              <w:rPr>
                <w:sz w:val="21"/>
              </w:rPr>
              <w:t>60秒周期</w:t>
            </w:r>
          </w:p>
        </w:tc>
      </w:tr>
      <w:tr w14:paraId="57112BA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500" w:type="pct"/>
            <w:vAlign w:val="center"/>
          </w:tcPr>
          <w:p w14:paraId="49E3872C">
            <w:pPr>
              <w:spacing w:before="20" w:after="20" w:line="252" w:lineRule="auto"/>
              <w:jc w:val="center"/>
            </w:pPr>
            <w:r>
              <w:rPr>
                <w:sz w:val="21"/>
              </w:rPr>
              <w:t>faultlogger</w:t>
            </w:r>
          </w:p>
        </w:tc>
        <w:tc>
          <w:tcPr>
            <w:tcW w:w="1300" w:type="pct"/>
            <w:vAlign w:val="center"/>
          </w:tcPr>
          <w:p w14:paraId="38C578A1">
            <w:pPr>
              <w:spacing w:before="20" w:after="20" w:line="252" w:lineRule="auto"/>
              <w:jc w:val="center"/>
            </w:pPr>
            <w:r>
              <w:rPr>
                <w:sz w:val="21"/>
              </w:rPr>
              <w:t>崩溃日志读取</w:t>
            </w:r>
          </w:p>
        </w:tc>
        <w:tc>
          <w:tcPr>
            <w:tcW w:w="2200" w:type="pct"/>
            <w:vAlign w:val="center"/>
          </w:tcPr>
          <w:p w14:paraId="0AB18392">
            <w:pPr>
              <w:spacing w:before="20" w:after="20" w:line="252" w:lineRule="auto"/>
              <w:jc w:val="center"/>
            </w:pPr>
            <w:r>
              <w:rPr>
                <w:sz w:val="21"/>
              </w:rPr>
              <w:t>崩溃判据的证据源</w:t>
            </w:r>
          </w:p>
        </w:tc>
      </w:tr>
      <w:tr w14:paraId="3D9CA03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500" w:type="pct"/>
            <w:vAlign w:val="center"/>
          </w:tcPr>
          <w:p w14:paraId="48C4F85E">
            <w:pPr>
              <w:spacing w:before="20" w:after="20" w:line="252" w:lineRule="auto"/>
              <w:jc w:val="center"/>
            </w:pPr>
            <w:r>
              <w:rPr>
                <w:sz w:val="21"/>
              </w:rPr>
              <w:t>hdc file send / recv</w:t>
            </w:r>
          </w:p>
        </w:tc>
        <w:tc>
          <w:tcPr>
            <w:tcW w:w="1300" w:type="pct"/>
            <w:vAlign w:val="center"/>
          </w:tcPr>
          <w:p w14:paraId="4778FF4C">
            <w:pPr>
              <w:spacing w:before="20" w:after="20" w:line="252" w:lineRule="auto"/>
              <w:jc w:val="center"/>
            </w:pPr>
            <w:r>
              <w:rPr>
                <w:sz w:val="21"/>
              </w:rPr>
              <w:t>截图等产物传输</w:t>
            </w:r>
          </w:p>
        </w:tc>
        <w:tc>
          <w:tcPr>
            <w:tcW w:w="2200" w:type="pct"/>
            <w:vAlign w:val="center"/>
          </w:tcPr>
          <w:p w14:paraId="07E6D596">
            <w:pPr>
              <w:spacing w:before="20" w:after="20" w:line="252" w:lineRule="auto"/>
              <w:jc w:val="center"/>
            </w:pPr>
            <w:r>
              <w:rPr>
                <w:sz w:val="21"/>
              </w:rPr>
              <w:t>路径空格需引号转义</w:t>
            </w:r>
          </w:p>
        </w:tc>
      </w:tr>
      <w:tr w14:paraId="7A2C4E0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500" w:type="pct"/>
            <w:vAlign w:val="center"/>
          </w:tcPr>
          <w:p w14:paraId="3CBAB405">
            <w:pPr>
              <w:spacing w:before="20" w:after="20" w:line="252" w:lineRule="auto"/>
              <w:jc w:val="center"/>
            </w:pPr>
            <w:r>
              <w:rPr>
                <w:sz w:val="21"/>
              </w:rPr>
              <w:t>OpenAI兼容/chat/completions</w:t>
            </w:r>
          </w:p>
        </w:tc>
        <w:tc>
          <w:tcPr>
            <w:tcW w:w="1300" w:type="pct"/>
            <w:vAlign w:val="center"/>
          </w:tcPr>
          <w:p w14:paraId="61990872">
            <w:pPr>
              <w:spacing w:before="20" w:after="20" w:line="252" w:lineRule="auto"/>
              <w:jc w:val="center"/>
            </w:pPr>
            <w:r>
              <w:rPr>
                <w:sz w:val="21"/>
              </w:rPr>
              <w:t>视觉定位与用例生成</w:t>
            </w:r>
          </w:p>
        </w:tc>
        <w:tc>
          <w:tcPr>
            <w:tcW w:w="2200" w:type="pct"/>
            <w:vAlign w:val="center"/>
          </w:tcPr>
          <w:p w14:paraId="46E5D514">
            <w:pPr>
              <w:spacing w:before="20" w:after="20" w:line="252" w:lineRule="auto"/>
              <w:jc w:val="center"/>
            </w:pPr>
            <w:r>
              <w:rPr>
                <w:sz w:val="21"/>
              </w:rPr>
              <w:t>密钥环境变量注入；思考模式显式关闭</w:t>
            </w:r>
          </w:p>
        </w:tc>
      </w:tr>
      <w:tr w14:paraId="65D063E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500" w:type="pct"/>
            <w:vAlign w:val="center"/>
          </w:tcPr>
          <w:p w14:paraId="10BA8D15">
            <w:pPr>
              <w:spacing w:before="20" w:after="20" w:line="252" w:lineRule="auto"/>
              <w:jc w:val="center"/>
            </w:pPr>
            <w:r>
              <w:rPr>
                <w:sz w:val="21"/>
              </w:rPr>
              <w:t>Node.js（tools/static_arkts）</w:t>
            </w:r>
          </w:p>
        </w:tc>
        <w:tc>
          <w:tcPr>
            <w:tcW w:w="1300" w:type="pct"/>
            <w:vAlign w:val="center"/>
          </w:tcPr>
          <w:p w14:paraId="5FC321FD">
            <w:pPr>
              <w:spacing w:before="20" w:after="20" w:line="252" w:lineRule="auto"/>
              <w:jc w:val="center"/>
            </w:pPr>
            <w:r>
              <w:rPr>
                <w:sz w:val="21"/>
              </w:rPr>
              <w:t>ArkTS源码静态分析（第四源）</w:t>
            </w:r>
          </w:p>
        </w:tc>
        <w:tc>
          <w:tcPr>
            <w:tcW w:w="2200" w:type="pct"/>
            <w:vAlign w:val="center"/>
          </w:tcPr>
          <w:p w14:paraId="5BFBCC10">
            <w:pPr>
              <w:spacing w:before="20" w:after="20" w:line="252" w:lineRule="auto"/>
              <w:jc w:val="center"/>
            </w:pPr>
            <w:r>
              <w:rPr>
                <w:sz w:val="21"/>
              </w:rPr>
              <w:t>提供页面清单与交叉校验；不可用时该源如实报缺席</w:t>
            </w:r>
          </w:p>
        </w:tc>
      </w:tr>
    </w:tbl>
    <w:p w14:paraId="0695191E"/>
    <w:p w14:paraId="20F14DF8">
      <w:pPr>
        <w:pStyle w:val="4"/>
      </w:pPr>
      <w:bookmarkStart w:id="107" w:name="_Toc369273211"/>
      <w:bookmarkStart w:id="108" w:name="_Toc147738865"/>
      <w:bookmarkStart w:id="109" w:name="_Toc369273294"/>
      <w:bookmarkStart w:id="110" w:name="_Toc243082807"/>
      <w:bookmarkStart w:id="111" w:name="_Toc366164746"/>
      <w:bookmarkStart w:id="112" w:name="_Toc369273840"/>
      <w:r>
        <w:rPr>
          <w:rFonts w:hint="eastAsia"/>
        </w:rPr>
        <w:t>提供</w:t>
      </w:r>
      <w:r>
        <w:t>接口</w:t>
      </w:r>
      <w:bookmarkEnd w:id="107"/>
      <w:bookmarkEnd w:id="108"/>
      <w:bookmarkEnd w:id="109"/>
      <w:bookmarkEnd w:id="110"/>
      <w:bookmarkEnd w:id="111"/>
      <w:bookmarkEnd w:id="112"/>
    </w:p>
    <w:p w14:paraId="6448F42A">
      <w:pPr>
        <w:pStyle w:val="13"/>
        <w:spacing w:line="360" w:lineRule="auto"/>
        <w:ind w:firstLine="480" w:firstLineChars="200"/>
        <w:jc w:val="both"/>
        <w:rPr>
          <w:rFonts w:hint="eastAsia" w:ascii="宋体" w:hAnsi="宋体"/>
        </w:rPr>
      </w:pPr>
      <w:r>
        <w:rPr>
          <w:sz w:val="24"/>
        </w:rPr>
        <w:t>对外提供三类接口，分别是Python API、命令行工具与可执行示例、面向指定测试框架的用例导出，如下表9所示。</w:t>
      </w:r>
    </w:p>
    <w:p w14:paraId="5DCBDDA0">
      <w:pPr>
        <w:keepNext/>
        <w:jc w:val="center"/>
      </w:pPr>
      <w:r>
        <w:rPr>
          <w:rFonts w:ascii="黑体" w:hAnsi="黑体" w:eastAsia="黑体"/>
          <w:sz w:val="24"/>
        </w:rPr>
        <w:t>表9　对外提供接口</w:t>
      </w:r>
    </w:p>
    <w:tbl>
      <w:tblPr>
        <w:tblStyle w:val="35"/>
        <w:tblW w:w="5000" w:type="pct"/>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57" w:type="dxa"/>
          <w:left w:w="108" w:type="dxa"/>
          <w:bottom w:w="57" w:type="dxa"/>
          <w:right w:w="108" w:type="dxa"/>
        </w:tblCellMar>
      </w:tblPr>
      <w:tblGrid>
        <w:gridCol w:w="2523"/>
        <w:gridCol w:w="1802"/>
        <w:gridCol w:w="4685"/>
      </w:tblGrid>
      <w:tr w14:paraId="5165EE2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blHeader/>
        </w:trPr>
        <w:tc>
          <w:tcPr>
            <w:tcW w:w="1400" w:type="pct"/>
            <w:shd w:val="clear" w:color="auto" w:fill="EFEFEF"/>
            <w:vAlign w:val="center"/>
          </w:tcPr>
          <w:p w14:paraId="71023251">
            <w:pPr>
              <w:spacing w:before="20" w:after="20" w:line="252" w:lineRule="auto"/>
              <w:jc w:val="center"/>
            </w:pPr>
            <w:r>
              <w:rPr>
                <w:b/>
                <w:sz w:val="21"/>
              </w:rPr>
              <w:t>接口</w:t>
            </w:r>
          </w:p>
        </w:tc>
        <w:tc>
          <w:tcPr>
            <w:tcW w:w="1000" w:type="pct"/>
            <w:shd w:val="clear" w:color="auto" w:fill="EFEFEF"/>
            <w:vAlign w:val="center"/>
          </w:tcPr>
          <w:p w14:paraId="7C513C8B">
            <w:pPr>
              <w:spacing w:before="20" w:after="20" w:line="252" w:lineRule="auto"/>
              <w:jc w:val="center"/>
            </w:pPr>
            <w:r>
              <w:rPr>
                <w:b/>
                <w:sz w:val="21"/>
              </w:rPr>
              <w:t>形态</w:t>
            </w:r>
          </w:p>
        </w:tc>
        <w:tc>
          <w:tcPr>
            <w:tcW w:w="2600" w:type="pct"/>
            <w:shd w:val="clear" w:color="auto" w:fill="EFEFEF"/>
            <w:vAlign w:val="center"/>
          </w:tcPr>
          <w:p w14:paraId="538C88B8">
            <w:pPr>
              <w:spacing w:before="20" w:after="20" w:line="252" w:lineRule="auto"/>
              <w:jc w:val="center"/>
            </w:pPr>
            <w:r>
              <w:rPr>
                <w:b/>
                <w:sz w:val="21"/>
              </w:rPr>
              <w:t>说明</w:t>
            </w:r>
          </w:p>
        </w:tc>
      </w:tr>
      <w:tr w14:paraId="3007640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400" w:type="pct"/>
            <w:vAlign w:val="center"/>
          </w:tcPr>
          <w:p w14:paraId="4E6E6346">
            <w:pPr>
              <w:spacing w:before="20" w:after="20" w:line="252" w:lineRule="auto"/>
              <w:jc w:val="center"/>
            </w:pPr>
            <w:r>
              <w:rPr>
                <w:sz w:val="21"/>
              </w:rPr>
              <w:t>run_case / run_suite</w:t>
            </w:r>
          </w:p>
        </w:tc>
        <w:tc>
          <w:tcPr>
            <w:tcW w:w="1000" w:type="pct"/>
            <w:vAlign w:val="center"/>
          </w:tcPr>
          <w:p w14:paraId="7BE36019">
            <w:pPr>
              <w:spacing w:before="20" w:after="20" w:line="252" w:lineRule="auto"/>
              <w:jc w:val="center"/>
            </w:pPr>
            <w:r>
              <w:rPr>
                <w:sz w:val="21"/>
              </w:rPr>
              <w:t>Python API / CLI</w:t>
            </w:r>
          </w:p>
        </w:tc>
        <w:tc>
          <w:tcPr>
            <w:tcW w:w="2600" w:type="pct"/>
            <w:vAlign w:val="center"/>
          </w:tcPr>
          <w:p w14:paraId="5CEA9FF5">
            <w:pPr>
              <w:spacing w:before="20" w:after="20" w:line="252" w:lineRule="auto"/>
              <w:jc w:val="center"/>
            </w:pPr>
            <w:r>
              <w:rPr>
                <w:sz w:val="21"/>
              </w:rPr>
              <w:t>用例与套件执行；重试、自愈、产物轮转策略可配</w:t>
            </w:r>
          </w:p>
        </w:tc>
      </w:tr>
      <w:tr w14:paraId="07C161C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400" w:type="pct"/>
            <w:vAlign w:val="center"/>
          </w:tcPr>
          <w:p w14:paraId="26953B35">
            <w:pPr>
              <w:spacing w:before="20" w:after="20" w:line="252" w:lineRule="auto"/>
              <w:jc w:val="center"/>
            </w:pPr>
            <w:r>
              <w:rPr>
                <w:sz w:val="21"/>
              </w:rPr>
              <w:t>Explorer.explore</w:t>
            </w:r>
          </w:p>
        </w:tc>
        <w:tc>
          <w:tcPr>
            <w:tcW w:w="1000" w:type="pct"/>
            <w:vAlign w:val="center"/>
          </w:tcPr>
          <w:p w14:paraId="460D31DA">
            <w:pPr>
              <w:spacing w:before="20" w:after="20" w:line="252" w:lineRule="auto"/>
              <w:jc w:val="center"/>
            </w:pPr>
            <w:r>
              <w:rPr>
                <w:sz w:val="21"/>
              </w:rPr>
              <w:t>Python API</w:t>
            </w:r>
          </w:p>
        </w:tc>
        <w:tc>
          <w:tcPr>
            <w:tcW w:w="2600" w:type="pct"/>
            <w:vAlign w:val="center"/>
          </w:tcPr>
          <w:p w14:paraId="033E4A9F">
            <w:pPr>
              <w:spacing w:before="20" w:after="20" w:line="252" w:lineRule="auto"/>
              <w:jc w:val="center"/>
            </w:pPr>
            <w:r>
              <w:rPr>
                <w:sz w:val="21"/>
              </w:rPr>
              <w:t>自动探索，返回页面状态图与生成的可重放用例</w:t>
            </w:r>
          </w:p>
        </w:tc>
      </w:tr>
      <w:tr w14:paraId="5E872EB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400" w:type="pct"/>
            <w:vAlign w:val="center"/>
          </w:tcPr>
          <w:p w14:paraId="20CFA7C5">
            <w:pPr>
              <w:spacing w:before="20" w:after="20" w:line="252" w:lineRule="auto"/>
              <w:jc w:val="center"/>
            </w:pPr>
            <w:r>
              <w:rPr>
                <w:sz w:val="21"/>
              </w:rPr>
              <w:t>Driver</w:t>
            </w:r>
          </w:p>
        </w:tc>
        <w:tc>
          <w:tcPr>
            <w:tcW w:w="1000" w:type="pct"/>
            <w:vAlign w:val="center"/>
          </w:tcPr>
          <w:p w14:paraId="5963F0B2">
            <w:pPr>
              <w:spacing w:before="20" w:after="20" w:line="252" w:lineRule="auto"/>
              <w:jc w:val="center"/>
            </w:pPr>
            <w:r>
              <w:rPr>
                <w:sz w:val="21"/>
              </w:rPr>
              <w:t>Python API</w:t>
            </w:r>
          </w:p>
        </w:tc>
        <w:tc>
          <w:tcPr>
            <w:tcW w:w="2600" w:type="pct"/>
            <w:vAlign w:val="center"/>
          </w:tcPr>
          <w:p w14:paraId="6A15B9D6">
            <w:pPr>
              <w:spacing w:before="20" w:after="20" w:line="252" w:lineRule="auto"/>
              <w:jc w:val="center"/>
            </w:pPr>
            <w:r>
              <w:rPr>
                <w:sz w:val="21"/>
              </w:rPr>
              <w:t>门面：定位→操作→等待→断言→留痕</w:t>
            </w:r>
          </w:p>
        </w:tc>
      </w:tr>
      <w:tr w14:paraId="64A0F31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400" w:type="pct"/>
            <w:vAlign w:val="center"/>
          </w:tcPr>
          <w:p w14:paraId="03190D5D">
            <w:pPr>
              <w:spacing w:before="20" w:after="20" w:line="252" w:lineRule="auto"/>
              <w:jc w:val="center"/>
            </w:pPr>
            <w:r>
              <w:rPr>
                <w:sz w:val="21"/>
              </w:rPr>
              <w:t>tools/评测与门禁工装</w:t>
            </w:r>
          </w:p>
        </w:tc>
        <w:tc>
          <w:tcPr>
            <w:tcW w:w="1000" w:type="pct"/>
            <w:vAlign w:val="center"/>
          </w:tcPr>
          <w:p w14:paraId="73225032">
            <w:pPr>
              <w:spacing w:before="20" w:after="20" w:line="252" w:lineRule="auto"/>
              <w:jc w:val="center"/>
            </w:pPr>
            <w:r>
              <w:rPr>
                <w:sz w:val="21"/>
              </w:rPr>
              <w:t>CLI</w:t>
            </w:r>
          </w:p>
        </w:tc>
        <w:tc>
          <w:tcPr>
            <w:tcW w:w="2600" w:type="pct"/>
            <w:vAlign w:val="center"/>
          </w:tcPr>
          <w:p w14:paraId="066B7CD7">
            <w:pPr>
              <w:spacing w:before="20" w:after="20" w:line="252" w:lineRule="auto"/>
              <w:jc w:val="center"/>
            </w:pPr>
            <w:r>
              <w:rPr>
                <w:sz w:val="21"/>
              </w:rPr>
              <w:t>环境自检、离线KPI评测、遥测采集与判据分析、跨形态比对</w:t>
            </w:r>
          </w:p>
        </w:tc>
      </w:tr>
      <w:tr w14:paraId="32C8E83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400" w:type="pct"/>
            <w:vAlign w:val="center"/>
          </w:tcPr>
          <w:p w14:paraId="0D9A6890">
            <w:pPr>
              <w:spacing w:before="20" w:after="20" w:line="252" w:lineRule="auto"/>
              <w:jc w:val="center"/>
            </w:pPr>
            <w:r>
              <w:rPr>
                <w:sz w:val="21"/>
              </w:rPr>
              <w:t>export_hypium</w:t>
            </w:r>
          </w:p>
        </w:tc>
        <w:tc>
          <w:tcPr>
            <w:tcW w:w="1000" w:type="pct"/>
            <w:vAlign w:val="center"/>
          </w:tcPr>
          <w:p w14:paraId="77AA206B">
            <w:pPr>
              <w:spacing w:before="20" w:after="20" w:line="252" w:lineRule="auto"/>
              <w:jc w:val="center"/>
            </w:pPr>
            <w:r>
              <w:rPr>
                <w:sz w:val="21"/>
              </w:rPr>
              <w:t>CLI</w:t>
            </w:r>
          </w:p>
        </w:tc>
        <w:tc>
          <w:tcPr>
            <w:tcW w:w="2600" w:type="pct"/>
            <w:vAlign w:val="center"/>
          </w:tcPr>
          <w:p w14:paraId="54AAAD58">
            <w:pPr>
              <w:spacing w:before="20" w:after="20" w:line="252" w:lineRule="auto"/>
              <w:jc w:val="center"/>
            </w:pPr>
            <w:r>
              <w:rPr>
                <w:sz w:val="21"/>
              </w:rPr>
              <w:t>把YAML用例导出为Hypium（ArkTS）测试工程，在指定框架执行</w:t>
            </w:r>
          </w:p>
        </w:tc>
      </w:tr>
      <w:tr w14:paraId="7033554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400" w:type="pct"/>
            <w:vAlign w:val="center"/>
          </w:tcPr>
          <w:p w14:paraId="6080E78F">
            <w:pPr>
              <w:spacing w:before="20" w:after="20" w:line="252" w:lineRule="auto"/>
              <w:jc w:val="center"/>
            </w:pPr>
            <w:r>
              <w:rPr>
                <w:sz w:val="21"/>
              </w:rPr>
              <w:t>report</w:t>
            </w:r>
          </w:p>
        </w:tc>
        <w:tc>
          <w:tcPr>
            <w:tcW w:w="1000" w:type="pct"/>
            <w:vAlign w:val="center"/>
          </w:tcPr>
          <w:p w14:paraId="4C403C87">
            <w:pPr>
              <w:spacing w:before="20" w:after="20" w:line="252" w:lineRule="auto"/>
              <w:jc w:val="center"/>
            </w:pPr>
            <w:r>
              <w:rPr>
                <w:sz w:val="21"/>
              </w:rPr>
              <w:t>产物</w:t>
            </w:r>
          </w:p>
        </w:tc>
        <w:tc>
          <w:tcPr>
            <w:tcW w:w="2600" w:type="pct"/>
            <w:vAlign w:val="center"/>
          </w:tcPr>
          <w:p w14:paraId="575EF03E">
            <w:pPr>
              <w:spacing w:before="20" w:after="20" w:line="252" w:lineRule="auto"/>
              <w:jc w:val="center"/>
            </w:pPr>
            <w:r>
              <w:rPr>
                <w:sz w:val="21"/>
              </w:rPr>
              <w:t>JSON/Markdown/HTML三态报告，全部执行的统一出口</w:t>
            </w:r>
          </w:p>
        </w:tc>
      </w:tr>
    </w:tbl>
    <w:p w14:paraId="7C5AC3E7"/>
    <w:p w14:paraId="411A69BB">
      <w:pPr>
        <w:pStyle w:val="6"/>
        <w:rPr>
          <w:lang w:val="en-US"/>
        </w:rPr>
      </w:pPr>
    </w:p>
    <w:p w14:paraId="2D570BAB">
      <w:pPr>
        <w:pStyle w:val="13"/>
        <w:rPr>
          <w:rFonts w:hint="eastAsia" w:ascii="宋体" w:hAnsi="宋体"/>
        </w:rPr>
      </w:pPr>
    </w:p>
    <w:p w14:paraId="7F6765B3">
      <w:pPr>
        <w:pStyle w:val="3"/>
        <w:widowControl w:val="0"/>
        <w:tabs>
          <w:tab w:val="left" w:pos="720"/>
        </w:tabs>
        <w:spacing w:before="0" w:after="120"/>
        <w:ind w:left="720" w:hanging="567"/>
        <w:jc w:val="left"/>
        <w:rPr>
          <w:rFonts w:hint="eastAsia" w:ascii="宋体" w:hAnsi="宋体" w:eastAsia="宋体"/>
        </w:rPr>
      </w:pPr>
      <w:bookmarkStart w:id="113" w:name="_Toc243082808"/>
      <w:bookmarkStart w:id="114" w:name="_Toc147738866"/>
      <w:bookmarkStart w:id="115" w:name="_Toc369273867"/>
      <w:bookmarkStart w:id="116" w:name="_Toc369273329"/>
      <w:bookmarkStart w:id="117" w:name="_Toc369273246"/>
      <w:bookmarkStart w:id="118" w:name="_Toc460922687"/>
      <w:r>
        <w:rPr>
          <w:rFonts w:hint="eastAsia" w:ascii="宋体" w:hAnsi="宋体" w:eastAsia="宋体"/>
        </w:rPr>
        <w:t>UI设计</w:t>
      </w:r>
      <w:bookmarkEnd w:id="113"/>
      <w:bookmarkEnd w:id="114"/>
      <w:bookmarkEnd w:id="115"/>
      <w:bookmarkEnd w:id="116"/>
      <w:bookmarkEnd w:id="117"/>
      <w:bookmarkEnd w:id="118"/>
    </w:p>
    <w:p w14:paraId="3CB58847">
      <w:pPr>
        <w:pStyle w:val="13"/>
        <w:spacing w:line="360" w:lineRule="auto"/>
        <w:ind w:firstLine="480" w:firstLineChars="200"/>
        <w:jc w:val="both"/>
        <w:rPr>
          <w:rFonts w:hint="eastAsia" w:ascii="宋体" w:hAnsi="宋体"/>
        </w:rPr>
      </w:pPr>
      <w:r>
        <w:rPr>
          <w:sz w:val="24"/>
        </w:rPr>
        <w:t>本项目属于自动化测试工具链，不包含被测应用之外的独立图形界面，因此UI设计主要体现在命令行交互与测试产物呈现两个方面。命令行入口围绕三类常见需求组织：通过环境自检确认运行条件是否满足，通过全量单元测试检查系统自身状态，通过事实报告查看项目规模与相关指标。执行类命令采用一致的参数风格，并通过带时间戳的逐行日志呈现执行进度。</w:t>
      </w:r>
    </w:p>
    <w:p w14:paraId="1859302C">
      <w:pPr>
        <w:pStyle w:val="13"/>
        <w:spacing w:line="360" w:lineRule="auto"/>
        <w:ind w:firstLine="480" w:firstLineChars="200"/>
        <w:jc w:val="both"/>
        <w:rPr>
          <w:sz w:val="24"/>
        </w:rPr>
      </w:pPr>
      <w:r>
        <w:rPr>
          <w:sz w:val="24"/>
        </w:rPr>
        <w:t>系统以测试产物作为主要结果呈现形式。测试套件报告支持JSON、Markdown和HTML格式，包含步骤明细、判定依据及证据引用；自动探索产物包括按页面与状态转移组织的截图和页面状态图；跨形态差异报告逐项列出命中的判据，并附带适用性提示。报告设计强调可复核性，测试结论应能够追溯至相应证据文件。图形化控制台目前属于后续演进方向。</w:t>
      </w:r>
    </w:p>
    <w:p w14:paraId="5D08C7F6">
      <w:pPr>
        <w:rPr>
          <w:sz w:val="24"/>
        </w:rPr>
      </w:pPr>
      <w:r>
        <w:rPr>
          <w:sz w:val="24"/>
        </w:rPr>
        <w:br w:type="page"/>
      </w:r>
    </w:p>
    <w:p w14:paraId="14DB242B">
      <w:pPr>
        <w:pStyle w:val="2"/>
        <w:rPr>
          <w:rFonts w:hint="eastAsia" w:ascii="宋体" w:hAnsi="宋体" w:eastAsia="宋体"/>
        </w:rPr>
      </w:pPr>
      <w:bookmarkStart w:id="119" w:name="_Toc243082809"/>
      <w:r>
        <w:rPr>
          <w:rFonts w:hint="eastAsia" w:ascii="宋体" w:hAnsi="宋体" w:eastAsia="宋体"/>
        </w:rPr>
        <w:t>其他</w:t>
      </w:r>
      <w:bookmarkEnd w:id="119"/>
    </w:p>
    <w:p w14:paraId="36073D98">
      <w:pPr>
        <w:pStyle w:val="3"/>
        <w:tabs>
          <w:tab w:val="left" w:pos="432"/>
          <w:tab w:val="clear" w:pos="4117"/>
        </w:tabs>
        <w:ind w:left="0"/>
        <w:rPr>
          <w:rFonts w:hint="eastAsia" w:ascii="宋体" w:hAnsi="宋体" w:eastAsia="宋体"/>
        </w:rPr>
      </w:pPr>
      <w:bookmarkStart w:id="120" w:name="_Toc243082810"/>
      <w:r>
        <w:rPr>
          <w:rFonts w:hint="eastAsia" w:ascii="宋体" w:hAnsi="宋体" w:eastAsia="宋体"/>
        </w:rPr>
        <w:t>成员分工</w:t>
      </w:r>
      <w:bookmarkEnd w:id="120"/>
    </w:p>
    <w:p w14:paraId="4ED2BDFE">
      <w:pPr>
        <w:pStyle w:val="13"/>
        <w:spacing w:line="360" w:lineRule="auto"/>
        <w:ind w:firstLine="480" w:firstLineChars="200"/>
        <w:jc w:val="both"/>
      </w:pPr>
      <w:r>
        <w:rPr>
          <w:sz w:val="24"/>
        </w:rPr>
        <w:t>团队按模块所有权分工。跨模块改动遵循固定的质量保证流程，依次为代码评审、自动化测试、真机验证与文档同步。成员名单如表10所示。</w:t>
      </w:r>
    </w:p>
    <w:p w14:paraId="05CFA7F2">
      <w:pPr>
        <w:keepNext/>
        <w:jc w:val="center"/>
      </w:pPr>
      <w:r>
        <w:rPr>
          <w:rFonts w:ascii="黑体" w:hAnsi="黑体" w:eastAsia="黑体"/>
          <w:sz w:val="24"/>
        </w:rPr>
        <w:t>表10　成员分工</w:t>
      </w:r>
    </w:p>
    <w:tbl>
      <w:tblPr>
        <w:tblStyle w:val="35"/>
        <w:tblW w:w="5000" w:type="pct"/>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57" w:type="dxa"/>
          <w:left w:w="108" w:type="dxa"/>
          <w:bottom w:w="57" w:type="dxa"/>
          <w:right w:w="108" w:type="dxa"/>
        </w:tblCellMar>
      </w:tblPr>
      <w:tblGrid>
        <w:gridCol w:w="1982"/>
        <w:gridCol w:w="901"/>
        <w:gridCol w:w="6127"/>
      </w:tblGrid>
      <w:tr w14:paraId="3FC5F4F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blHeader/>
        </w:trPr>
        <w:tc>
          <w:tcPr>
            <w:tcW w:w="1100" w:type="pct"/>
            <w:shd w:val="clear" w:color="auto" w:fill="EFEFEF"/>
            <w:vAlign w:val="center"/>
          </w:tcPr>
          <w:p w14:paraId="0A6AAD42">
            <w:pPr>
              <w:spacing w:before="20" w:after="20" w:line="252" w:lineRule="auto"/>
              <w:jc w:val="center"/>
            </w:pPr>
            <w:r>
              <w:rPr>
                <w:b/>
                <w:sz w:val="21"/>
              </w:rPr>
              <w:t>角色</w:t>
            </w:r>
          </w:p>
        </w:tc>
        <w:tc>
          <w:tcPr>
            <w:tcW w:w="500" w:type="pct"/>
            <w:shd w:val="clear" w:color="auto" w:fill="EFEFEF"/>
            <w:vAlign w:val="center"/>
          </w:tcPr>
          <w:p w14:paraId="39857540">
            <w:pPr>
              <w:spacing w:before="20" w:after="20" w:line="252" w:lineRule="auto"/>
              <w:jc w:val="center"/>
            </w:pPr>
            <w:r>
              <w:rPr>
                <w:b/>
                <w:sz w:val="21"/>
              </w:rPr>
              <w:t>成员</w:t>
            </w:r>
          </w:p>
        </w:tc>
        <w:tc>
          <w:tcPr>
            <w:tcW w:w="3400" w:type="pct"/>
            <w:shd w:val="clear" w:color="auto" w:fill="EFEFEF"/>
            <w:vAlign w:val="center"/>
          </w:tcPr>
          <w:p w14:paraId="4FEFDB89">
            <w:pPr>
              <w:spacing w:before="20" w:after="20" w:line="252" w:lineRule="auto"/>
              <w:jc w:val="center"/>
            </w:pPr>
            <w:r>
              <w:rPr>
                <w:b/>
                <w:sz w:val="21"/>
              </w:rPr>
              <w:t>职责范围</w:t>
            </w:r>
          </w:p>
        </w:tc>
      </w:tr>
      <w:tr w14:paraId="56AD4D7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100" w:type="pct"/>
            <w:vAlign w:val="center"/>
          </w:tcPr>
          <w:p w14:paraId="28531AD8">
            <w:pPr>
              <w:spacing w:before="20" w:after="20" w:line="252" w:lineRule="auto"/>
              <w:jc w:val="center"/>
            </w:pPr>
            <w:r>
              <w:rPr>
                <w:sz w:val="21"/>
              </w:rPr>
              <w:t>队长·集成与质量</w:t>
            </w:r>
          </w:p>
        </w:tc>
        <w:tc>
          <w:tcPr>
            <w:tcW w:w="500" w:type="pct"/>
            <w:vAlign w:val="center"/>
          </w:tcPr>
          <w:p w14:paraId="1739A105">
            <w:pPr>
              <w:spacing w:before="20" w:after="20" w:line="252" w:lineRule="auto"/>
              <w:jc w:val="center"/>
            </w:pPr>
            <w:r>
              <w:rPr>
                <w:rFonts w:hint="eastAsia"/>
                <w:sz w:val="21"/>
              </w:rPr>
              <w:t>周承志</w:t>
            </w:r>
          </w:p>
        </w:tc>
        <w:tc>
          <w:tcPr>
            <w:tcW w:w="3400" w:type="pct"/>
            <w:vAlign w:val="center"/>
          </w:tcPr>
          <w:p w14:paraId="18E2FA69">
            <w:pPr>
              <w:spacing w:before="20" w:after="20" w:line="252" w:lineRule="auto"/>
              <w:jc w:val="center"/>
            </w:pPr>
            <w:r>
              <w:rPr>
                <w:sz w:val="21"/>
              </w:rPr>
              <w:t>设备接入（hdc）、执行与报告（driver/runner/report）、信号与融合（signals/fusion）、跨形态（crossform）；工装、门禁与文档；集成合入与对外数字纪律</w:t>
            </w:r>
          </w:p>
        </w:tc>
      </w:tr>
      <w:tr w14:paraId="1BD2C6F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100" w:type="pct"/>
            <w:vAlign w:val="center"/>
          </w:tcPr>
          <w:p w14:paraId="51816E00">
            <w:pPr>
              <w:spacing w:before="20" w:after="20" w:line="252" w:lineRule="auto"/>
              <w:jc w:val="center"/>
            </w:pPr>
            <w:r>
              <w:rPr>
                <w:sz w:val="21"/>
              </w:rPr>
              <w:t>视觉与定位</w:t>
            </w:r>
          </w:p>
        </w:tc>
        <w:tc>
          <w:tcPr>
            <w:tcW w:w="500" w:type="pct"/>
            <w:vAlign w:val="center"/>
          </w:tcPr>
          <w:p w14:paraId="6D65D070">
            <w:pPr>
              <w:spacing w:before="20" w:after="20" w:line="252" w:lineRule="auto"/>
              <w:jc w:val="center"/>
            </w:pPr>
            <w:r>
              <w:rPr>
                <w:rFonts w:hint="eastAsia"/>
                <w:sz w:val="21"/>
              </w:rPr>
              <w:t>郑阿伟</w:t>
            </w:r>
          </w:p>
        </w:tc>
        <w:tc>
          <w:tcPr>
            <w:tcW w:w="3400" w:type="pct"/>
            <w:vAlign w:val="center"/>
          </w:tcPr>
          <w:p w14:paraId="75FA3BBD">
            <w:pPr>
              <w:spacing w:before="20" w:after="20" w:line="252" w:lineRule="auto"/>
              <w:jc w:val="center"/>
            </w:pPr>
            <w:r>
              <w:rPr>
                <w:sz w:val="21"/>
              </w:rPr>
              <w:t>vision / locator / matcher / layout / treesum；视觉通道评测</w:t>
            </w:r>
          </w:p>
        </w:tc>
      </w:tr>
      <w:tr w14:paraId="4B8A12C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57" w:type="dxa"/>
            <w:left w:w="108" w:type="dxa"/>
            <w:bottom w:w="57" w:type="dxa"/>
            <w:right w:w="108" w:type="dxa"/>
          </w:tblCellMar>
        </w:tblPrEx>
        <w:trPr>
          <w:cantSplit/>
        </w:trPr>
        <w:tc>
          <w:tcPr>
            <w:tcW w:w="1100" w:type="pct"/>
            <w:vAlign w:val="center"/>
          </w:tcPr>
          <w:p w14:paraId="0027843E">
            <w:pPr>
              <w:spacing w:before="20" w:after="20" w:line="252" w:lineRule="auto"/>
              <w:jc w:val="center"/>
            </w:pPr>
            <w:r>
              <w:rPr>
                <w:sz w:val="21"/>
              </w:rPr>
              <w:t>探索与生成</w:t>
            </w:r>
          </w:p>
        </w:tc>
        <w:tc>
          <w:tcPr>
            <w:tcW w:w="500" w:type="pct"/>
            <w:vAlign w:val="center"/>
          </w:tcPr>
          <w:p w14:paraId="0708ECD5">
            <w:pPr>
              <w:spacing w:before="20" w:after="20" w:line="252" w:lineRule="auto"/>
              <w:jc w:val="center"/>
            </w:pPr>
            <w:r>
              <w:rPr>
                <w:rFonts w:hint="eastAsia"/>
                <w:sz w:val="21"/>
              </w:rPr>
              <w:t>李士伊</w:t>
            </w:r>
          </w:p>
        </w:tc>
        <w:tc>
          <w:tcPr>
            <w:tcW w:w="3400" w:type="pct"/>
            <w:vAlign w:val="center"/>
          </w:tcPr>
          <w:p w14:paraId="7C726498">
            <w:pPr>
              <w:spacing w:before="20" w:after="20" w:line="252" w:lineRule="auto"/>
              <w:jc w:val="center"/>
            </w:pPr>
            <w:r>
              <w:rPr>
                <w:sz w:val="21"/>
              </w:rPr>
              <w:t>explorer / action / generator / diagnose；用例生成质量</w:t>
            </w:r>
          </w:p>
        </w:tc>
      </w:tr>
    </w:tbl>
    <w:p w14:paraId="0AFFE2EC"/>
    <w:p w14:paraId="15B11DCD">
      <w:pPr>
        <w:pStyle w:val="3"/>
        <w:tabs>
          <w:tab w:val="left" w:pos="432"/>
          <w:tab w:val="clear" w:pos="4117"/>
        </w:tabs>
        <w:ind w:left="0"/>
        <w:rPr>
          <w:rFonts w:hint="eastAsia" w:ascii="宋体" w:hAnsi="宋体" w:eastAsia="宋体"/>
        </w:rPr>
      </w:pPr>
      <w:bookmarkStart w:id="121" w:name="_Toc243082811"/>
      <w:r>
        <w:rPr>
          <w:rFonts w:hint="eastAsia" w:ascii="宋体" w:hAnsi="宋体" w:eastAsia="宋体"/>
        </w:rPr>
        <w:t>困难与思考</w:t>
      </w:r>
      <w:bookmarkEnd w:id="121"/>
    </w:p>
    <w:p w14:paraId="46D0FF70">
      <w:pPr>
        <w:pStyle w:val="13"/>
        <w:spacing w:line="360" w:lineRule="auto"/>
        <w:ind w:firstLine="480" w:firstLineChars="200"/>
        <w:jc w:val="both"/>
      </w:pPr>
      <w:r>
        <w:rPr>
          <w:sz w:val="24"/>
        </w:rPr>
        <w:t>教训之一来自应用拉起环节。隐式拉起命令在扩展型应用上行为不稳定，而返回码始终为0，命令执行成功并不代表应用被成功拉起。长稳首轮31步全部通过实为虚假通过，重放实际均落在桌面上空转。此后前台核验被设为硬性步骤，拉起后等待8秒以上，以页面标记文本存在为准，核验未通过不重放。该问题的本质在于，对外部系统的信任必须建立在可验证的结果之上，返回码不足以作为依据。</w:t>
      </w:r>
    </w:p>
    <w:p w14:paraId="5AE44DD8">
      <w:pPr>
        <w:pStyle w:val="13"/>
        <w:spacing w:line="360" w:lineRule="auto"/>
        <w:ind w:firstLine="480" w:firstLineChars="200"/>
        <w:jc w:val="both"/>
      </w:pPr>
      <w:r>
        <w:rPr>
          <w:sz w:val="24"/>
        </w:rPr>
        <w:t>教训之二来自用例顺序依赖。第二轮长稳的90个失败步骤全部集中于同一条用例，单独执行可通过，跟在其他用例之后必然失败。原因是用例规格依赖前序页面状态，属于生成器的顺序依赖缺陷。修复未改动用例本身，而是在编排器层面增加用例间复位（强制停止加显式拉起），此后连续两轮长稳零失败。由此得到的经验是，遇到间歇性失败应首先怀疑状态泄漏，修复应落在机制层面，仅修改用例属于回避问题。</w:t>
      </w:r>
    </w:p>
    <w:p w14:paraId="038B2F5D">
      <w:pPr>
        <w:pStyle w:val="13"/>
        <w:spacing w:line="360" w:lineRule="auto"/>
        <w:ind w:firstLine="480" w:firstLineChars="200"/>
        <w:jc w:val="both"/>
      </w:pPr>
      <w:r>
        <w:rPr>
          <w:sz w:val="24"/>
        </w:rPr>
        <w:t>教训之三来自测量设计。视觉缓存命中率的首次测量结果恒为0，与预期相悖。排查确认这是结构性现象而非缺陷，单遍探索中每个页面仅处理一次，无重访即无命中。正确的测量设计是多轮重放，每轮重启使相同页面集合重现，缓存自第二轮起全部命中，三轮即67%。按此设计真机实测达标（66.7%，2026-10-04）。测量方法不当时，得到的数字会诚实地指向错误结论，应先完善测量设计，再讨论优化。</w:t>
      </w:r>
    </w:p>
    <w:p w14:paraId="0DA4B8BD">
      <w:pPr>
        <w:pStyle w:val="13"/>
        <w:spacing w:line="360" w:lineRule="auto"/>
        <w:ind w:firstLine="480" w:firstLineChars="200"/>
        <w:jc w:val="both"/>
      </w:pPr>
      <w:r>
        <w:rPr>
          <w:sz w:val="24"/>
        </w:rPr>
        <w:t>团队另有一条硬性规范，对外数字必须同时给出口径、复现命令与复现状态，缺一不予对外引用。该规范在开发过程中多次避免了数值不一致，本文档的全部数字均按此给出出处。</w:t>
      </w:r>
    </w:p>
    <w:p w14:paraId="034FD5BF">
      <w:pPr>
        <w:pStyle w:val="3"/>
        <w:tabs>
          <w:tab w:val="left" w:pos="432"/>
          <w:tab w:val="clear" w:pos="4117"/>
        </w:tabs>
        <w:ind w:left="0"/>
        <w:rPr>
          <w:rFonts w:hint="eastAsia" w:ascii="宋体" w:hAnsi="宋体" w:eastAsia="宋体"/>
        </w:rPr>
      </w:pPr>
      <w:bookmarkStart w:id="122" w:name="_Toc243082812"/>
      <w:r>
        <w:rPr>
          <w:rFonts w:hint="eastAsia" w:ascii="宋体" w:hAnsi="宋体" w:eastAsia="宋体"/>
        </w:rPr>
        <w:t>参考</w:t>
      </w:r>
      <w:bookmarkEnd w:id="122"/>
    </w:p>
    <w:p w14:paraId="28C7C4DF">
      <w:pPr>
        <w:pStyle w:val="13"/>
        <w:spacing w:line="360" w:lineRule="auto"/>
        <w:ind w:firstLine="480" w:firstLineChars="200"/>
        <w:jc w:val="both"/>
      </w:pPr>
      <w:r>
        <w:rPr>
          <w:sz w:val="24"/>
        </w:rPr>
        <w:t>［1］OpenHarmony官方文档与源码仓：hdc工具、uitest自动化框架、arkui控件体系</w:t>
      </w:r>
    </w:p>
    <w:p w14:paraId="12D8799B">
      <w:pPr>
        <w:pStyle w:val="13"/>
        <w:spacing w:line="360" w:lineRule="auto"/>
        <w:ind w:firstLine="480" w:firstLineChars="200"/>
        <w:jc w:val="both"/>
      </w:pPr>
      <w:r>
        <w:rPr>
          <w:sz w:val="24"/>
        </w:rPr>
        <w:t>［2］Hypium：OpenHarmony官方自动化测试框架（本系统用例导出的目标框架）。</w:t>
      </w:r>
    </w:p>
    <w:p w14:paraId="05EC0653">
      <w:pPr>
        <w:pStyle w:val="13"/>
        <w:spacing w:line="360" w:lineRule="auto"/>
        <w:ind w:firstLine="400" w:firstLineChars="200"/>
        <w:jc w:val="both"/>
      </w:pPr>
    </w:p>
    <w:p w14:paraId="4ABB469D">
      <w:pPr>
        <w:pStyle w:val="13"/>
        <w:spacing w:line="360" w:lineRule="auto"/>
        <w:ind w:firstLine="400" w:firstLineChars="200"/>
        <w:jc w:val="both"/>
      </w:pPr>
    </w:p>
    <w:sectPr>
      <w:footerReference r:id="rId3" w:type="default"/>
      <w:pgSz w:w="11900" w:h="16832"/>
      <w:pgMar w:top="1553" w:right="1440" w:bottom="1327" w:left="1440" w:header="648" w:footer="648" w:gutter="0"/>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AE056">
    <w:pPr>
      <w:pStyle w:val="116"/>
      <w:tabs>
        <w:tab w:val="center" w:pos="4510"/>
        <w:tab w:val="right" w:pos="9020"/>
      </w:tabs>
    </w:pPr>
    <w:r>
      <w:tab/>
    </w:r>
    <w:r>
      <w:tab/>
    </w:r>
    <w:r>
      <w:rPr>
        <w:rFonts w:hint="eastAsia" w:ascii="宋体"/>
      </w:rPr>
      <w:t>第</w:t>
    </w:r>
    <w:r>
      <w:fldChar w:fldCharType="begin"/>
    </w:r>
    <w:r>
      <w:instrText xml:space="preserve">page  \* MERGEFORMAT</w:instrText>
    </w:r>
    <w:r>
      <w:fldChar w:fldCharType="separate"/>
    </w:r>
    <w:r>
      <w:t>35</w:t>
    </w:r>
    <w:r>
      <w:fldChar w:fldCharType="end"/>
    </w:r>
    <w:r>
      <w:rPr>
        <w:rFonts w:hint="eastAsia" w:ascii="宋体"/>
      </w:rPr>
      <w:t>页，共</w:t>
    </w:r>
    <w:r>
      <w:fldChar w:fldCharType="begin"/>
    </w:r>
    <w:r>
      <w:instrText xml:space="preserve">numpages  \* MERGEFORMAT</w:instrText>
    </w:r>
    <w:r>
      <w:fldChar w:fldCharType="separate"/>
    </w:r>
    <w:r>
      <w:t>69</w:t>
    </w:r>
    <w:r>
      <w:fldChar w:fldCharType="end"/>
    </w:r>
    <w:r>
      <w:rPr>
        <w:rFonts w:hint="eastAsia" w:ascii="宋体"/>
      </w:rPr>
      <w:t>页</w:t>
    </w:r>
    <w:r>
      <w:t xml:space="preserve">  </w:t>
    </w:r>
  </w:p>
  <w:p w14:paraId="545D17D6">
    <w:pPr>
      <w:pStyle w:val="116"/>
      <w:tabs>
        <w:tab w:val="center" w:pos="4510"/>
        <w:tab w:val="right" w:pos="9020"/>
      </w:tabs>
    </w:pPr>
    <w:r>
      <w:tab/>
    </w:r>
    <w: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B213F7"/>
    <w:multiLevelType w:val="multilevel"/>
    <w:tmpl w:val="15B213F7"/>
    <w:lvl w:ilvl="0" w:tentative="0">
      <w:start w:val="1"/>
      <w:numFmt w:val="decimal"/>
      <w:pStyle w:val="2"/>
      <w:lvlText w:val="%1"/>
      <w:lvlJc w:val="left"/>
      <w:pPr>
        <w:tabs>
          <w:tab w:val="left" w:pos="432"/>
        </w:tabs>
        <w:ind w:left="0" w:firstLine="0"/>
      </w:pPr>
      <w:rPr>
        <w:rFonts w:hint="default" w:ascii="Arial" w:hAnsi="Arial" w:eastAsia="黑体"/>
        <w:b/>
        <w:bCs/>
        <w:sz w:val="32"/>
        <w:szCs w:val="32"/>
      </w:rPr>
    </w:lvl>
    <w:lvl w:ilvl="1" w:tentative="0">
      <w:start w:val="1"/>
      <w:numFmt w:val="decimal"/>
      <w:pStyle w:val="3"/>
      <w:lvlText w:val="%1.%2"/>
      <w:lvlJc w:val="left"/>
      <w:pPr>
        <w:tabs>
          <w:tab w:val="left" w:pos="4117"/>
        </w:tabs>
        <w:ind w:left="3685" w:firstLine="0"/>
      </w:pPr>
      <w:rPr>
        <w:rFonts w:hint="default" w:ascii="Arial" w:hAnsi="Arial" w:eastAsia="黑体"/>
        <w:b/>
        <w:bCs/>
        <w:sz w:val="24"/>
        <w:szCs w:val="24"/>
      </w:rPr>
    </w:lvl>
    <w:lvl w:ilvl="2" w:tentative="0">
      <w:start w:val="1"/>
      <w:numFmt w:val="decimal"/>
      <w:pStyle w:val="4"/>
      <w:lvlText w:val="%1.%2.%3"/>
      <w:lvlJc w:val="left"/>
      <w:pPr>
        <w:tabs>
          <w:tab w:val="left" w:pos="432"/>
        </w:tabs>
        <w:ind w:left="0" w:firstLine="0"/>
      </w:pPr>
      <w:rPr>
        <w:rFonts w:hint="default" w:ascii="Arial" w:hAnsi="Arial" w:eastAsia="黑体"/>
        <w:b w:val="0"/>
        <w:bCs w:val="0"/>
        <w:i w:val="0"/>
        <w:iCs w:val="0"/>
        <w:caps w:val="0"/>
        <w:smallCaps w:val="0"/>
        <w:strike w:val="0"/>
        <w:dstrike w:val="0"/>
        <w:outline w:val="0"/>
        <w:shadow w:val="0"/>
        <w:emboss w:val="0"/>
        <w:imprint w:val="0"/>
        <w:vanish w:val="0"/>
        <w:spacing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lvlText w:val="7.2.1.%4"/>
      <w:lvlJc w:val="left"/>
      <w:pPr>
        <w:tabs>
          <w:tab w:val="left" w:pos="432"/>
        </w:tabs>
        <w:ind w:left="0" w:firstLine="0"/>
      </w:pPr>
      <w:rPr>
        <w:rFonts w:hint="eastAsia"/>
      </w:rPr>
    </w:lvl>
    <w:lvl w:ilvl="4" w:tentative="0">
      <w:start w:val="1"/>
      <w:numFmt w:val="decimal"/>
      <w:lvlText w:val="7.2.2.%5"/>
      <w:lvlJc w:val="left"/>
      <w:pPr>
        <w:tabs>
          <w:tab w:val="left" w:pos="432"/>
        </w:tabs>
        <w:ind w:left="0" w:firstLine="0"/>
      </w:pPr>
      <w:rPr>
        <w:rFonts w:hint="eastAsia"/>
      </w:rPr>
    </w:lvl>
    <w:lvl w:ilvl="5" w:tentative="0">
      <w:start w:val="1"/>
      <w:numFmt w:val="decimal"/>
      <w:lvlText w:val="7.2.3.%6"/>
      <w:lvlJc w:val="left"/>
      <w:pPr>
        <w:tabs>
          <w:tab w:val="left" w:pos="432"/>
        </w:tabs>
        <w:ind w:left="0" w:firstLine="0"/>
      </w:pPr>
      <w:rPr>
        <w:rFonts w:hint="eastAsia"/>
      </w:rPr>
    </w:lvl>
    <w:lvl w:ilvl="6" w:tentative="0">
      <w:start w:val="1"/>
      <w:numFmt w:val="lowerRoman"/>
      <w:lvlText w:val="%7"/>
      <w:lvlJc w:val="left"/>
      <w:pPr>
        <w:tabs>
          <w:tab w:val="left" w:pos="432"/>
        </w:tabs>
        <w:ind w:left="0" w:firstLine="0"/>
      </w:pPr>
      <w:rPr>
        <w:rFonts w:hint="default"/>
      </w:rPr>
    </w:lvl>
    <w:lvl w:ilvl="7" w:tentative="0">
      <w:start w:val="1"/>
      <w:numFmt w:val="decimal"/>
      <w:lvlText w:val="%1.%2.%3.%4.%5.%6.%7.%8"/>
      <w:lvlJc w:val="left"/>
      <w:pPr>
        <w:tabs>
          <w:tab w:val="left" w:pos="432"/>
        </w:tabs>
        <w:ind w:left="0" w:firstLine="0"/>
      </w:pPr>
      <w:rPr>
        <w:rFonts w:hint="eastAsia"/>
      </w:rPr>
    </w:lvl>
    <w:lvl w:ilvl="8" w:tentative="0">
      <w:start w:val="1"/>
      <w:numFmt w:val="decimal"/>
      <w:lvlText w:val="%1.%2.%3.%4.%5.%6.%7.%8.%9"/>
      <w:lvlJc w:val="left"/>
      <w:pPr>
        <w:tabs>
          <w:tab w:val="left" w:pos="432"/>
        </w:tabs>
        <w:ind w:left="0" w:firstLine="0"/>
      </w:pPr>
      <w:rPr>
        <w:rFonts w:hint="eastAsia"/>
      </w:rPr>
    </w:lvl>
  </w:abstractNum>
  <w:abstractNum w:abstractNumId="1">
    <w:nsid w:val="3533277E"/>
    <w:multiLevelType w:val="multilevel"/>
    <w:tmpl w:val="3533277E"/>
    <w:lvl w:ilvl="0" w:tentative="0">
      <w:start w:val="1"/>
      <w:numFmt w:val="decimal"/>
      <w:pStyle w:val="65"/>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93"/>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117"/>
      <w:suff w:val="space"/>
      <w:lvlText w:val="表%9"/>
      <w:lvlJc w:val="center"/>
      <w:pPr>
        <w:ind w:left="0" w:firstLine="0"/>
      </w:pPr>
      <w:rPr>
        <w:rFonts w:hint="default" w:ascii="Arial" w:hAnsi="Arial" w:eastAsia="黑体"/>
        <w:b w:val="0"/>
        <w:i w:val="0"/>
        <w:sz w:val="18"/>
        <w:szCs w:val="18"/>
      </w:rPr>
    </w:lvl>
  </w:abstractNum>
  <w:abstractNum w:abstractNumId="3">
    <w:nsid w:val="56AF4192"/>
    <w:multiLevelType w:val="multilevel"/>
    <w:tmpl w:val="56AF4192"/>
    <w:lvl w:ilvl="0" w:tentative="0">
      <w:start w:val="1"/>
      <w:numFmt w:val="decimal"/>
      <w:lvlText w:val="%1"/>
      <w:lvlJc w:val="left"/>
      <w:pPr>
        <w:tabs>
          <w:tab w:val="left" w:pos="630"/>
        </w:tabs>
        <w:ind w:left="630" w:hanging="432"/>
      </w:pPr>
      <w:rPr>
        <w:rFonts w:hint="eastAsia"/>
      </w:rPr>
    </w:lvl>
    <w:lvl w:ilvl="1" w:tentative="0">
      <w:start w:val="1"/>
      <w:numFmt w:val="decimal"/>
      <w:lvlText w:val="%1.%2"/>
      <w:lvlJc w:val="left"/>
      <w:pPr>
        <w:tabs>
          <w:tab w:val="left" w:pos="774"/>
        </w:tabs>
        <w:ind w:left="774" w:hanging="576"/>
      </w:pPr>
      <w:rPr>
        <w:rFonts w:hint="eastAsia"/>
      </w:rPr>
    </w:lvl>
    <w:lvl w:ilvl="2" w:tentative="0">
      <w:start w:val="1"/>
      <w:numFmt w:val="decimal"/>
      <w:lvlText w:val="%1.%2.%3"/>
      <w:lvlJc w:val="left"/>
      <w:pPr>
        <w:tabs>
          <w:tab w:val="left" w:pos="918"/>
        </w:tabs>
        <w:ind w:left="918" w:hanging="720"/>
      </w:pPr>
      <w:rPr>
        <w:rFonts w:hint="eastAsia"/>
      </w:rPr>
    </w:lvl>
    <w:lvl w:ilvl="3" w:tentative="0">
      <w:start w:val="1"/>
      <w:numFmt w:val="decimal"/>
      <w:pStyle w:val="5"/>
      <w:lvlText w:val="%4."/>
      <w:lvlJc w:val="left"/>
      <w:pPr>
        <w:tabs>
          <w:tab w:val="left" w:pos="765"/>
        </w:tabs>
        <w:ind w:left="1134" w:hanging="680"/>
      </w:pPr>
      <w:rPr>
        <w:rFonts w:hint="eastAsia"/>
      </w:rPr>
    </w:lvl>
    <w:lvl w:ilvl="4" w:tentative="0">
      <w:start w:val="1"/>
      <w:numFmt w:val="decimal"/>
      <w:pStyle w:val="7"/>
      <w:lvlText w:val="%5）"/>
      <w:lvlJc w:val="left"/>
      <w:pPr>
        <w:tabs>
          <w:tab w:val="left" w:pos="765"/>
        </w:tabs>
        <w:ind w:left="1134" w:hanging="680"/>
      </w:pPr>
      <w:rPr>
        <w:rFonts w:hint="eastAsia"/>
      </w:rPr>
    </w:lvl>
    <w:lvl w:ilvl="5" w:tentative="0">
      <w:start w:val="1"/>
      <w:numFmt w:val="lowerLetter"/>
      <w:pStyle w:val="8"/>
      <w:lvlText w:val="%6）"/>
      <w:lvlJc w:val="left"/>
      <w:pPr>
        <w:tabs>
          <w:tab w:val="left" w:pos="765"/>
        </w:tabs>
        <w:ind w:left="1134" w:hanging="680"/>
      </w:pPr>
      <w:rPr>
        <w:rFonts w:hint="eastAsia"/>
      </w:rPr>
    </w:lvl>
    <w:lvl w:ilvl="6" w:tentative="0">
      <w:start w:val="1"/>
      <w:numFmt w:val="lowerRoman"/>
      <w:pStyle w:val="9"/>
      <w:lvlText w:val="%7"/>
      <w:lvlJc w:val="left"/>
      <w:pPr>
        <w:tabs>
          <w:tab w:val="left" w:pos="765"/>
        </w:tabs>
        <w:ind w:left="1134" w:hanging="680"/>
      </w:pPr>
      <w:rPr>
        <w:rFonts w:hint="default"/>
      </w:rPr>
    </w:lvl>
    <w:lvl w:ilvl="7" w:tentative="0">
      <w:start w:val="1"/>
      <w:numFmt w:val="decimal"/>
      <w:pStyle w:val="10"/>
      <w:lvlText w:val="%1.%2.%3.%4.%5.%6.%7.%8"/>
      <w:lvlJc w:val="left"/>
      <w:pPr>
        <w:tabs>
          <w:tab w:val="left" w:pos="1638"/>
        </w:tabs>
        <w:ind w:left="1638" w:hanging="1440"/>
      </w:pPr>
      <w:rPr>
        <w:rFonts w:hint="eastAsia"/>
      </w:rPr>
    </w:lvl>
    <w:lvl w:ilvl="8" w:tentative="0">
      <w:start w:val="1"/>
      <w:numFmt w:val="decimal"/>
      <w:pStyle w:val="11"/>
      <w:lvlText w:val="%1.%2.%3.%4.%5.%6.%7.%8.%9"/>
      <w:lvlJc w:val="left"/>
      <w:pPr>
        <w:tabs>
          <w:tab w:val="left" w:pos="1782"/>
        </w:tabs>
        <w:ind w:left="1782" w:hanging="1584"/>
      </w:pPr>
      <w:rPr>
        <w:rFonts w:hint="eastAsia"/>
      </w:rPr>
    </w:lvl>
  </w:abstractNum>
  <w:abstractNum w:abstractNumId="4">
    <w:nsid w:val="5F5168E4"/>
    <w:multiLevelType w:val="multilevel"/>
    <w:tmpl w:val="5F5168E4"/>
    <w:lvl w:ilvl="0" w:tentative="0">
      <w:start w:val="1"/>
      <w:numFmt w:val="decimal"/>
      <w:lvlText w:val="%1"/>
      <w:lvlJc w:val="left"/>
      <w:pPr>
        <w:tabs>
          <w:tab w:val="left" w:pos="0"/>
        </w:tabs>
        <w:ind w:left="0" w:firstLine="0"/>
      </w:pPr>
      <w:rPr>
        <w:rFonts w:hint="eastAsia"/>
      </w:rPr>
    </w:lvl>
    <w:lvl w:ilvl="1" w:tentative="0">
      <w:start w:val="1"/>
      <w:numFmt w:val="decimal"/>
      <w:lvlText w:val="%1.%2"/>
      <w:lvlJc w:val="left"/>
      <w:pPr>
        <w:tabs>
          <w:tab w:val="left" w:pos="0"/>
        </w:tabs>
        <w:ind w:left="0" w:firstLine="0"/>
      </w:pPr>
      <w:rPr>
        <w:rFonts w:hint="eastAsia"/>
      </w:rPr>
    </w:lvl>
    <w:lvl w:ilvl="2" w:tentative="0">
      <w:start w:val="1"/>
      <w:numFmt w:val="decimal"/>
      <w:lvlText w:val="%1.%2.%3"/>
      <w:lvlJc w:val="left"/>
      <w:pPr>
        <w:tabs>
          <w:tab w:val="left" w:pos="-788"/>
        </w:tabs>
        <w:ind w:left="0" w:firstLine="0"/>
      </w:pPr>
      <w:rPr>
        <w:rFonts w:hint="eastAsia"/>
      </w:rPr>
    </w:lvl>
    <w:lvl w:ilvl="3" w:tentative="0">
      <w:start w:val="0"/>
      <w:numFmt w:val="none"/>
      <w:lvlText w:val=""/>
      <w:lvlJc w:val="left"/>
      <w:pPr>
        <w:tabs>
          <w:tab w:val="left" w:pos="360"/>
        </w:tabs>
      </w:pPr>
    </w:lvl>
    <w:lvl w:ilvl="4" w:tentative="0">
      <w:start w:val="0"/>
      <w:numFmt w:val="none"/>
      <w:lvlText w:val=""/>
      <w:lvlJc w:val="left"/>
      <w:pPr>
        <w:tabs>
          <w:tab w:val="left" w:pos="360"/>
        </w:tabs>
      </w:pPr>
    </w:lvl>
    <w:lvl w:ilvl="5" w:tentative="0">
      <w:start w:val="0"/>
      <w:numFmt w:val="none"/>
      <w:lvlText w:val=""/>
      <w:lvlJc w:val="left"/>
      <w:pPr>
        <w:tabs>
          <w:tab w:val="left" w:pos="360"/>
        </w:tabs>
      </w:pPr>
    </w:lvl>
    <w:lvl w:ilvl="6" w:tentative="0">
      <w:start w:val="0"/>
      <w:numFmt w:val="none"/>
      <w:lvlText w:val=""/>
      <w:lvlJc w:val="left"/>
      <w:pPr>
        <w:tabs>
          <w:tab w:val="left" w:pos="360"/>
        </w:tabs>
      </w:pPr>
    </w:lvl>
    <w:lvl w:ilvl="7" w:tentative="0">
      <w:start w:val="0"/>
      <w:numFmt w:val="none"/>
      <w:pStyle w:val="84"/>
      <w:lvlText w:val=""/>
      <w:lvlJc w:val="left"/>
      <w:pPr>
        <w:tabs>
          <w:tab w:val="left" w:pos="360"/>
        </w:tabs>
      </w:pPr>
    </w:lvl>
    <w:lvl w:ilvl="8" w:tentative="0">
      <w:start w:val="0"/>
      <w:numFmt w:val="none"/>
      <w:lvlText w:val=""/>
      <w:lvlJc w:val="left"/>
      <w:pPr>
        <w:tabs>
          <w:tab w:val="left" w:pos="360"/>
        </w:tabs>
      </w:p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720"/>
  <w:hyphenationZone w:val="0"/>
  <w:doNotHyphenateCaps/>
  <w:drawingGridHorizontalSpacing w:val="120"/>
  <w:drawingGridVerticalSpacing w:val="104"/>
  <w:displayHorizontalDrawingGridEvery w:val="1"/>
  <w:displayVerticalDrawingGridEvery w:val="1"/>
  <w:doNotUseMarginsForDrawingGridOrigin w:val="1"/>
  <w:drawingGridHorizontalOrigin w:val="1800"/>
  <w:drawingGridVerticalOrigin w:val="1440"/>
  <w:doNotShadeFormData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diMTMwZmQ3MjMzYzJkMjZhNWE1NTkzZjBmNDQ5YmYifQ=="/>
  </w:docVars>
  <w:rsids>
    <w:rsidRoot w:val="00105828"/>
    <w:rsid w:val="000001AB"/>
    <w:rsid w:val="00003093"/>
    <w:rsid w:val="00003E8A"/>
    <w:rsid w:val="00005841"/>
    <w:rsid w:val="00005E68"/>
    <w:rsid w:val="00012DEA"/>
    <w:rsid w:val="000169D4"/>
    <w:rsid w:val="00020076"/>
    <w:rsid w:val="000215D4"/>
    <w:rsid w:val="000239B7"/>
    <w:rsid w:val="0002468F"/>
    <w:rsid w:val="00024CAD"/>
    <w:rsid w:val="000271AD"/>
    <w:rsid w:val="00030513"/>
    <w:rsid w:val="000313C9"/>
    <w:rsid w:val="00032ABC"/>
    <w:rsid w:val="000346FE"/>
    <w:rsid w:val="00034D7A"/>
    <w:rsid w:val="00034E01"/>
    <w:rsid w:val="00036475"/>
    <w:rsid w:val="0003720A"/>
    <w:rsid w:val="00042143"/>
    <w:rsid w:val="000436DB"/>
    <w:rsid w:val="00045549"/>
    <w:rsid w:val="0004787B"/>
    <w:rsid w:val="00051459"/>
    <w:rsid w:val="00051A63"/>
    <w:rsid w:val="00052EF9"/>
    <w:rsid w:val="00053848"/>
    <w:rsid w:val="000548C8"/>
    <w:rsid w:val="00054976"/>
    <w:rsid w:val="00054B4D"/>
    <w:rsid w:val="00054D69"/>
    <w:rsid w:val="00054F87"/>
    <w:rsid w:val="000552F3"/>
    <w:rsid w:val="0005555E"/>
    <w:rsid w:val="00060009"/>
    <w:rsid w:val="0006112D"/>
    <w:rsid w:val="00063BAE"/>
    <w:rsid w:val="000648B3"/>
    <w:rsid w:val="0006521A"/>
    <w:rsid w:val="0007138B"/>
    <w:rsid w:val="00074252"/>
    <w:rsid w:val="000757C6"/>
    <w:rsid w:val="000769FC"/>
    <w:rsid w:val="000805C2"/>
    <w:rsid w:val="00081924"/>
    <w:rsid w:val="000840F4"/>
    <w:rsid w:val="000845CC"/>
    <w:rsid w:val="0008548E"/>
    <w:rsid w:val="00087DFB"/>
    <w:rsid w:val="000911CE"/>
    <w:rsid w:val="00091D40"/>
    <w:rsid w:val="000932CD"/>
    <w:rsid w:val="00093967"/>
    <w:rsid w:val="00093DE0"/>
    <w:rsid w:val="00094A65"/>
    <w:rsid w:val="0009524E"/>
    <w:rsid w:val="00095CF5"/>
    <w:rsid w:val="0009636D"/>
    <w:rsid w:val="000A0491"/>
    <w:rsid w:val="000A1FD9"/>
    <w:rsid w:val="000A32A6"/>
    <w:rsid w:val="000A3776"/>
    <w:rsid w:val="000A436D"/>
    <w:rsid w:val="000A4FEE"/>
    <w:rsid w:val="000A5A63"/>
    <w:rsid w:val="000B0468"/>
    <w:rsid w:val="000B08FD"/>
    <w:rsid w:val="000B2D08"/>
    <w:rsid w:val="000B3F40"/>
    <w:rsid w:val="000B5098"/>
    <w:rsid w:val="000B6D47"/>
    <w:rsid w:val="000C05CA"/>
    <w:rsid w:val="000C1569"/>
    <w:rsid w:val="000C1667"/>
    <w:rsid w:val="000C2113"/>
    <w:rsid w:val="000C30C3"/>
    <w:rsid w:val="000C45BF"/>
    <w:rsid w:val="000D1B50"/>
    <w:rsid w:val="000D250B"/>
    <w:rsid w:val="000D2F4D"/>
    <w:rsid w:val="000D3F66"/>
    <w:rsid w:val="000E0B38"/>
    <w:rsid w:val="000E2340"/>
    <w:rsid w:val="000E2D0C"/>
    <w:rsid w:val="000F2EC2"/>
    <w:rsid w:val="000F5168"/>
    <w:rsid w:val="000F7B83"/>
    <w:rsid w:val="001032A3"/>
    <w:rsid w:val="00105828"/>
    <w:rsid w:val="00105CED"/>
    <w:rsid w:val="0010632D"/>
    <w:rsid w:val="00107A4F"/>
    <w:rsid w:val="00107C93"/>
    <w:rsid w:val="00107E9B"/>
    <w:rsid w:val="00112050"/>
    <w:rsid w:val="00112119"/>
    <w:rsid w:val="001137A6"/>
    <w:rsid w:val="001144F4"/>
    <w:rsid w:val="00114591"/>
    <w:rsid w:val="00114F60"/>
    <w:rsid w:val="00115249"/>
    <w:rsid w:val="001201BF"/>
    <w:rsid w:val="00121216"/>
    <w:rsid w:val="001248E7"/>
    <w:rsid w:val="00126436"/>
    <w:rsid w:val="0012671F"/>
    <w:rsid w:val="001317E2"/>
    <w:rsid w:val="00132C38"/>
    <w:rsid w:val="00132C99"/>
    <w:rsid w:val="0013381D"/>
    <w:rsid w:val="00133D3D"/>
    <w:rsid w:val="00133E55"/>
    <w:rsid w:val="001354DC"/>
    <w:rsid w:val="00136818"/>
    <w:rsid w:val="00137B2B"/>
    <w:rsid w:val="00141E07"/>
    <w:rsid w:val="0014319F"/>
    <w:rsid w:val="00143383"/>
    <w:rsid w:val="00143A4E"/>
    <w:rsid w:val="00146173"/>
    <w:rsid w:val="001500D4"/>
    <w:rsid w:val="00150866"/>
    <w:rsid w:val="00151CD5"/>
    <w:rsid w:val="00153073"/>
    <w:rsid w:val="001550CF"/>
    <w:rsid w:val="0015716E"/>
    <w:rsid w:val="00160E8F"/>
    <w:rsid w:val="00161200"/>
    <w:rsid w:val="00161DAD"/>
    <w:rsid w:val="00162A9C"/>
    <w:rsid w:val="001638B8"/>
    <w:rsid w:val="001644CE"/>
    <w:rsid w:val="00164ED6"/>
    <w:rsid w:val="00165832"/>
    <w:rsid w:val="00167FEB"/>
    <w:rsid w:val="00170263"/>
    <w:rsid w:val="00170CE4"/>
    <w:rsid w:val="001730F5"/>
    <w:rsid w:val="0017633A"/>
    <w:rsid w:val="00180415"/>
    <w:rsid w:val="0018070A"/>
    <w:rsid w:val="001816F5"/>
    <w:rsid w:val="00182C47"/>
    <w:rsid w:val="00183505"/>
    <w:rsid w:val="00184815"/>
    <w:rsid w:val="00184988"/>
    <w:rsid w:val="001853E7"/>
    <w:rsid w:val="00187C5F"/>
    <w:rsid w:val="00191E13"/>
    <w:rsid w:val="00193136"/>
    <w:rsid w:val="00193B6A"/>
    <w:rsid w:val="0019427A"/>
    <w:rsid w:val="001953F7"/>
    <w:rsid w:val="00196E93"/>
    <w:rsid w:val="00197612"/>
    <w:rsid w:val="00197766"/>
    <w:rsid w:val="00197812"/>
    <w:rsid w:val="00197BB8"/>
    <w:rsid w:val="001A10F6"/>
    <w:rsid w:val="001A22FE"/>
    <w:rsid w:val="001A38D6"/>
    <w:rsid w:val="001A3B7C"/>
    <w:rsid w:val="001A507A"/>
    <w:rsid w:val="001A5A1A"/>
    <w:rsid w:val="001A6691"/>
    <w:rsid w:val="001A6B90"/>
    <w:rsid w:val="001B30DB"/>
    <w:rsid w:val="001B62B7"/>
    <w:rsid w:val="001B72ED"/>
    <w:rsid w:val="001C15C7"/>
    <w:rsid w:val="001C2D53"/>
    <w:rsid w:val="001C4529"/>
    <w:rsid w:val="001C535F"/>
    <w:rsid w:val="001C5D0B"/>
    <w:rsid w:val="001C5EB3"/>
    <w:rsid w:val="001D0165"/>
    <w:rsid w:val="001D11A5"/>
    <w:rsid w:val="001D1EEF"/>
    <w:rsid w:val="001D2EF9"/>
    <w:rsid w:val="001D4473"/>
    <w:rsid w:val="001D7222"/>
    <w:rsid w:val="001D7DF9"/>
    <w:rsid w:val="001E0DD8"/>
    <w:rsid w:val="001E1374"/>
    <w:rsid w:val="001E1D01"/>
    <w:rsid w:val="001E50CD"/>
    <w:rsid w:val="001E7692"/>
    <w:rsid w:val="001F1D28"/>
    <w:rsid w:val="001F4BBC"/>
    <w:rsid w:val="001F5149"/>
    <w:rsid w:val="001F5821"/>
    <w:rsid w:val="002002AA"/>
    <w:rsid w:val="002005B6"/>
    <w:rsid w:val="0020111A"/>
    <w:rsid w:val="00201493"/>
    <w:rsid w:val="00201A29"/>
    <w:rsid w:val="00204624"/>
    <w:rsid w:val="0020631A"/>
    <w:rsid w:val="002078C2"/>
    <w:rsid w:val="0021071F"/>
    <w:rsid w:val="00212CDD"/>
    <w:rsid w:val="00214874"/>
    <w:rsid w:val="0021622E"/>
    <w:rsid w:val="00216766"/>
    <w:rsid w:val="00217F31"/>
    <w:rsid w:val="00220250"/>
    <w:rsid w:val="0022590B"/>
    <w:rsid w:val="002261DC"/>
    <w:rsid w:val="002279DA"/>
    <w:rsid w:val="00231852"/>
    <w:rsid w:val="00231D2D"/>
    <w:rsid w:val="00232956"/>
    <w:rsid w:val="00232A3F"/>
    <w:rsid w:val="00232BB8"/>
    <w:rsid w:val="00235954"/>
    <w:rsid w:val="00237A0B"/>
    <w:rsid w:val="002408D1"/>
    <w:rsid w:val="002416F2"/>
    <w:rsid w:val="00245098"/>
    <w:rsid w:val="002451EE"/>
    <w:rsid w:val="00246FA1"/>
    <w:rsid w:val="002512C7"/>
    <w:rsid w:val="00254313"/>
    <w:rsid w:val="002560B5"/>
    <w:rsid w:val="00257AEF"/>
    <w:rsid w:val="00261C1C"/>
    <w:rsid w:val="002703B5"/>
    <w:rsid w:val="0027182B"/>
    <w:rsid w:val="00272627"/>
    <w:rsid w:val="00273E64"/>
    <w:rsid w:val="0027471D"/>
    <w:rsid w:val="002752C0"/>
    <w:rsid w:val="00281A76"/>
    <w:rsid w:val="002869EA"/>
    <w:rsid w:val="00291FCF"/>
    <w:rsid w:val="0029315E"/>
    <w:rsid w:val="0029446F"/>
    <w:rsid w:val="002945FD"/>
    <w:rsid w:val="002A08AC"/>
    <w:rsid w:val="002A5092"/>
    <w:rsid w:val="002A68F0"/>
    <w:rsid w:val="002A7DEB"/>
    <w:rsid w:val="002B1CBE"/>
    <w:rsid w:val="002B3D2F"/>
    <w:rsid w:val="002B42C3"/>
    <w:rsid w:val="002B6A33"/>
    <w:rsid w:val="002B7923"/>
    <w:rsid w:val="002C0A0D"/>
    <w:rsid w:val="002C22A6"/>
    <w:rsid w:val="002C35F6"/>
    <w:rsid w:val="002C3C8E"/>
    <w:rsid w:val="002C51E1"/>
    <w:rsid w:val="002C7338"/>
    <w:rsid w:val="002D0D03"/>
    <w:rsid w:val="002D2805"/>
    <w:rsid w:val="002D2F98"/>
    <w:rsid w:val="002D3C96"/>
    <w:rsid w:val="002D3EDD"/>
    <w:rsid w:val="002D43E8"/>
    <w:rsid w:val="002D52EE"/>
    <w:rsid w:val="002D5FDF"/>
    <w:rsid w:val="002D6A04"/>
    <w:rsid w:val="002D7C33"/>
    <w:rsid w:val="002E0D69"/>
    <w:rsid w:val="002E645B"/>
    <w:rsid w:val="002F0F7D"/>
    <w:rsid w:val="002F1F18"/>
    <w:rsid w:val="002F4AB6"/>
    <w:rsid w:val="002F70AA"/>
    <w:rsid w:val="00302D81"/>
    <w:rsid w:val="00303B65"/>
    <w:rsid w:val="00304D83"/>
    <w:rsid w:val="00305363"/>
    <w:rsid w:val="0030639E"/>
    <w:rsid w:val="003067E4"/>
    <w:rsid w:val="00311511"/>
    <w:rsid w:val="003123C4"/>
    <w:rsid w:val="003137B1"/>
    <w:rsid w:val="003139A3"/>
    <w:rsid w:val="00314783"/>
    <w:rsid w:val="00315977"/>
    <w:rsid w:val="00316D63"/>
    <w:rsid w:val="00317BC6"/>
    <w:rsid w:val="00320CA0"/>
    <w:rsid w:val="0032247B"/>
    <w:rsid w:val="003226B4"/>
    <w:rsid w:val="00323250"/>
    <w:rsid w:val="00324760"/>
    <w:rsid w:val="00325A85"/>
    <w:rsid w:val="003268F1"/>
    <w:rsid w:val="00326C8B"/>
    <w:rsid w:val="003276A3"/>
    <w:rsid w:val="003303DE"/>
    <w:rsid w:val="00332177"/>
    <w:rsid w:val="00332B44"/>
    <w:rsid w:val="00333720"/>
    <w:rsid w:val="00336DBD"/>
    <w:rsid w:val="00340A43"/>
    <w:rsid w:val="00340D85"/>
    <w:rsid w:val="00341F72"/>
    <w:rsid w:val="00341FD4"/>
    <w:rsid w:val="003420EE"/>
    <w:rsid w:val="00344CD3"/>
    <w:rsid w:val="003521DA"/>
    <w:rsid w:val="003527DC"/>
    <w:rsid w:val="00352A2A"/>
    <w:rsid w:val="003557B6"/>
    <w:rsid w:val="0035651B"/>
    <w:rsid w:val="00357956"/>
    <w:rsid w:val="00360F71"/>
    <w:rsid w:val="00362054"/>
    <w:rsid w:val="00364658"/>
    <w:rsid w:val="00364C7A"/>
    <w:rsid w:val="00367F6D"/>
    <w:rsid w:val="00370397"/>
    <w:rsid w:val="00371150"/>
    <w:rsid w:val="00371395"/>
    <w:rsid w:val="0037147E"/>
    <w:rsid w:val="00371609"/>
    <w:rsid w:val="00371783"/>
    <w:rsid w:val="0037266D"/>
    <w:rsid w:val="00372B9A"/>
    <w:rsid w:val="00373B66"/>
    <w:rsid w:val="00374577"/>
    <w:rsid w:val="00375CAB"/>
    <w:rsid w:val="00376962"/>
    <w:rsid w:val="00380331"/>
    <w:rsid w:val="00380E79"/>
    <w:rsid w:val="00381CB6"/>
    <w:rsid w:val="00384348"/>
    <w:rsid w:val="003850A9"/>
    <w:rsid w:val="00385A85"/>
    <w:rsid w:val="00386E22"/>
    <w:rsid w:val="0039012C"/>
    <w:rsid w:val="00390A74"/>
    <w:rsid w:val="003921A7"/>
    <w:rsid w:val="00393030"/>
    <w:rsid w:val="00393149"/>
    <w:rsid w:val="00393A01"/>
    <w:rsid w:val="00393C1E"/>
    <w:rsid w:val="00394372"/>
    <w:rsid w:val="00397151"/>
    <w:rsid w:val="00397343"/>
    <w:rsid w:val="003A0044"/>
    <w:rsid w:val="003A0403"/>
    <w:rsid w:val="003A0FE0"/>
    <w:rsid w:val="003A3002"/>
    <w:rsid w:val="003A3105"/>
    <w:rsid w:val="003A35D8"/>
    <w:rsid w:val="003A560D"/>
    <w:rsid w:val="003A6B31"/>
    <w:rsid w:val="003A7362"/>
    <w:rsid w:val="003B0EA4"/>
    <w:rsid w:val="003B1B4B"/>
    <w:rsid w:val="003B1C0F"/>
    <w:rsid w:val="003B24B5"/>
    <w:rsid w:val="003B35F0"/>
    <w:rsid w:val="003B47C2"/>
    <w:rsid w:val="003C0E4F"/>
    <w:rsid w:val="003C1048"/>
    <w:rsid w:val="003C27BC"/>
    <w:rsid w:val="003C353D"/>
    <w:rsid w:val="003D00C1"/>
    <w:rsid w:val="003D25BE"/>
    <w:rsid w:val="003D25C1"/>
    <w:rsid w:val="003D2A76"/>
    <w:rsid w:val="003D2A86"/>
    <w:rsid w:val="003D6E77"/>
    <w:rsid w:val="003D7446"/>
    <w:rsid w:val="003D7619"/>
    <w:rsid w:val="003E0F1A"/>
    <w:rsid w:val="003E1039"/>
    <w:rsid w:val="003E13A0"/>
    <w:rsid w:val="003E1E28"/>
    <w:rsid w:val="003E35F7"/>
    <w:rsid w:val="003E3904"/>
    <w:rsid w:val="003E3DE6"/>
    <w:rsid w:val="003E4195"/>
    <w:rsid w:val="003F06A2"/>
    <w:rsid w:val="003F1D2C"/>
    <w:rsid w:val="003F3E15"/>
    <w:rsid w:val="003F5A82"/>
    <w:rsid w:val="003F7992"/>
    <w:rsid w:val="004008AC"/>
    <w:rsid w:val="004016FE"/>
    <w:rsid w:val="00402767"/>
    <w:rsid w:val="00403B53"/>
    <w:rsid w:val="0040620B"/>
    <w:rsid w:val="004126D6"/>
    <w:rsid w:val="004126DE"/>
    <w:rsid w:val="00412E10"/>
    <w:rsid w:val="00413132"/>
    <w:rsid w:val="004134BD"/>
    <w:rsid w:val="00413E43"/>
    <w:rsid w:val="00413EB1"/>
    <w:rsid w:val="00414BDA"/>
    <w:rsid w:val="00415303"/>
    <w:rsid w:val="0041781B"/>
    <w:rsid w:val="0042036B"/>
    <w:rsid w:val="00421A3D"/>
    <w:rsid w:val="00421C7B"/>
    <w:rsid w:val="00426F7F"/>
    <w:rsid w:val="00427911"/>
    <w:rsid w:val="00430D52"/>
    <w:rsid w:val="00431499"/>
    <w:rsid w:val="00431696"/>
    <w:rsid w:val="0043650A"/>
    <w:rsid w:val="004415D9"/>
    <w:rsid w:val="004416CC"/>
    <w:rsid w:val="00443A9E"/>
    <w:rsid w:val="00444819"/>
    <w:rsid w:val="00447BEC"/>
    <w:rsid w:val="00451B68"/>
    <w:rsid w:val="00451F42"/>
    <w:rsid w:val="004523EF"/>
    <w:rsid w:val="00452A68"/>
    <w:rsid w:val="00452B83"/>
    <w:rsid w:val="00453093"/>
    <w:rsid w:val="00453F01"/>
    <w:rsid w:val="00454020"/>
    <w:rsid w:val="004556A1"/>
    <w:rsid w:val="004579F4"/>
    <w:rsid w:val="00460BB8"/>
    <w:rsid w:val="004641DD"/>
    <w:rsid w:val="00464396"/>
    <w:rsid w:val="00464874"/>
    <w:rsid w:val="004719D8"/>
    <w:rsid w:val="00472415"/>
    <w:rsid w:val="004729CD"/>
    <w:rsid w:val="004734C8"/>
    <w:rsid w:val="00473918"/>
    <w:rsid w:val="00474838"/>
    <w:rsid w:val="004756C0"/>
    <w:rsid w:val="00477954"/>
    <w:rsid w:val="0048163A"/>
    <w:rsid w:val="00483A18"/>
    <w:rsid w:val="00485676"/>
    <w:rsid w:val="004927F0"/>
    <w:rsid w:val="00493604"/>
    <w:rsid w:val="00494432"/>
    <w:rsid w:val="00494F20"/>
    <w:rsid w:val="004957C0"/>
    <w:rsid w:val="00497309"/>
    <w:rsid w:val="004979E6"/>
    <w:rsid w:val="00497A83"/>
    <w:rsid w:val="004A025A"/>
    <w:rsid w:val="004A0779"/>
    <w:rsid w:val="004A07FC"/>
    <w:rsid w:val="004A39E6"/>
    <w:rsid w:val="004A4097"/>
    <w:rsid w:val="004A4C62"/>
    <w:rsid w:val="004A5E59"/>
    <w:rsid w:val="004A5FC1"/>
    <w:rsid w:val="004A74A0"/>
    <w:rsid w:val="004B0292"/>
    <w:rsid w:val="004B03F9"/>
    <w:rsid w:val="004B0F30"/>
    <w:rsid w:val="004B0FD5"/>
    <w:rsid w:val="004B1F3A"/>
    <w:rsid w:val="004B6755"/>
    <w:rsid w:val="004B6C6A"/>
    <w:rsid w:val="004B77D1"/>
    <w:rsid w:val="004B79C1"/>
    <w:rsid w:val="004B7E64"/>
    <w:rsid w:val="004C140C"/>
    <w:rsid w:val="004C20CA"/>
    <w:rsid w:val="004C2E96"/>
    <w:rsid w:val="004C51FA"/>
    <w:rsid w:val="004C6BB2"/>
    <w:rsid w:val="004C78AD"/>
    <w:rsid w:val="004D14DB"/>
    <w:rsid w:val="004D2421"/>
    <w:rsid w:val="004D3756"/>
    <w:rsid w:val="004D5969"/>
    <w:rsid w:val="004D64B7"/>
    <w:rsid w:val="004D745A"/>
    <w:rsid w:val="004D7884"/>
    <w:rsid w:val="004D7C17"/>
    <w:rsid w:val="004E04EC"/>
    <w:rsid w:val="004E3D4E"/>
    <w:rsid w:val="004E5F6E"/>
    <w:rsid w:val="004E692C"/>
    <w:rsid w:val="004E7C32"/>
    <w:rsid w:val="004F144A"/>
    <w:rsid w:val="004F2F1D"/>
    <w:rsid w:val="004F3D47"/>
    <w:rsid w:val="004F4A60"/>
    <w:rsid w:val="004F5109"/>
    <w:rsid w:val="005014EF"/>
    <w:rsid w:val="00503FA8"/>
    <w:rsid w:val="00504FF9"/>
    <w:rsid w:val="00505954"/>
    <w:rsid w:val="005059F5"/>
    <w:rsid w:val="00505D9D"/>
    <w:rsid w:val="00505DDA"/>
    <w:rsid w:val="005070D6"/>
    <w:rsid w:val="005074FC"/>
    <w:rsid w:val="005101F9"/>
    <w:rsid w:val="0051033A"/>
    <w:rsid w:val="005114A5"/>
    <w:rsid w:val="005127AF"/>
    <w:rsid w:val="005159A1"/>
    <w:rsid w:val="0051776D"/>
    <w:rsid w:val="00517DE2"/>
    <w:rsid w:val="00517E3D"/>
    <w:rsid w:val="00520C89"/>
    <w:rsid w:val="00524CAF"/>
    <w:rsid w:val="00525E95"/>
    <w:rsid w:val="0053032B"/>
    <w:rsid w:val="0053059F"/>
    <w:rsid w:val="005311A2"/>
    <w:rsid w:val="00531EB2"/>
    <w:rsid w:val="00532E29"/>
    <w:rsid w:val="005335E8"/>
    <w:rsid w:val="0053392C"/>
    <w:rsid w:val="00533F9B"/>
    <w:rsid w:val="0053694F"/>
    <w:rsid w:val="005369F2"/>
    <w:rsid w:val="00536C6C"/>
    <w:rsid w:val="00536F1E"/>
    <w:rsid w:val="0054260A"/>
    <w:rsid w:val="00543552"/>
    <w:rsid w:val="005442DF"/>
    <w:rsid w:val="005450A9"/>
    <w:rsid w:val="005453B5"/>
    <w:rsid w:val="00546A8F"/>
    <w:rsid w:val="00554D5C"/>
    <w:rsid w:val="005562CC"/>
    <w:rsid w:val="00556E3F"/>
    <w:rsid w:val="00560EE1"/>
    <w:rsid w:val="005618AC"/>
    <w:rsid w:val="0056456C"/>
    <w:rsid w:val="00566424"/>
    <w:rsid w:val="00566C18"/>
    <w:rsid w:val="00570D2E"/>
    <w:rsid w:val="0057185C"/>
    <w:rsid w:val="00572227"/>
    <w:rsid w:val="00572B09"/>
    <w:rsid w:val="00572B0D"/>
    <w:rsid w:val="00573B72"/>
    <w:rsid w:val="00574546"/>
    <w:rsid w:val="00575E0A"/>
    <w:rsid w:val="00580036"/>
    <w:rsid w:val="00581904"/>
    <w:rsid w:val="00581996"/>
    <w:rsid w:val="00581BFA"/>
    <w:rsid w:val="00581CF0"/>
    <w:rsid w:val="005829DC"/>
    <w:rsid w:val="00583493"/>
    <w:rsid w:val="00583CD0"/>
    <w:rsid w:val="00583DB6"/>
    <w:rsid w:val="00583E31"/>
    <w:rsid w:val="0058642F"/>
    <w:rsid w:val="00586F24"/>
    <w:rsid w:val="00590FA4"/>
    <w:rsid w:val="00591C33"/>
    <w:rsid w:val="00592D03"/>
    <w:rsid w:val="00595796"/>
    <w:rsid w:val="00595C6B"/>
    <w:rsid w:val="005A1485"/>
    <w:rsid w:val="005A1538"/>
    <w:rsid w:val="005A3AA3"/>
    <w:rsid w:val="005A45D0"/>
    <w:rsid w:val="005A4663"/>
    <w:rsid w:val="005A6581"/>
    <w:rsid w:val="005A6634"/>
    <w:rsid w:val="005B15B4"/>
    <w:rsid w:val="005B341B"/>
    <w:rsid w:val="005B35AF"/>
    <w:rsid w:val="005B378D"/>
    <w:rsid w:val="005B4367"/>
    <w:rsid w:val="005B4D3A"/>
    <w:rsid w:val="005C03C8"/>
    <w:rsid w:val="005C18F8"/>
    <w:rsid w:val="005C21E4"/>
    <w:rsid w:val="005C4BC7"/>
    <w:rsid w:val="005C4F1B"/>
    <w:rsid w:val="005C594A"/>
    <w:rsid w:val="005C6D8F"/>
    <w:rsid w:val="005C71B9"/>
    <w:rsid w:val="005D2236"/>
    <w:rsid w:val="005D34A4"/>
    <w:rsid w:val="005D4DC0"/>
    <w:rsid w:val="005D6BA1"/>
    <w:rsid w:val="005D7C48"/>
    <w:rsid w:val="005E13FE"/>
    <w:rsid w:val="005E16E6"/>
    <w:rsid w:val="005E17B4"/>
    <w:rsid w:val="005E1D82"/>
    <w:rsid w:val="005E2F37"/>
    <w:rsid w:val="005E4A66"/>
    <w:rsid w:val="005F0EFE"/>
    <w:rsid w:val="005F2197"/>
    <w:rsid w:val="005F28D9"/>
    <w:rsid w:val="005F5406"/>
    <w:rsid w:val="00600E17"/>
    <w:rsid w:val="00600E42"/>
    <w:rsid w:val="006014A6"/>
    <w:rsid w:val="00601A72"/>
    <w:rsid w:val="00611F40"/>
    <w:rsid w:val="00612B63"/>
    <w:rsid w:val="00612E1D"/>
    <w:rsid w:val="00613195"/>
    <w:rsid w:val="006140DE"/>
    <w:rsid w:val="0061562C"/>
    <w:rsid w:val="006163B0"/>
    <w:rsid w:val="006163FA"/>
    <w:rsid w:val="0062029B"/>
    <w:rsid w:val="00622079"/>
    <w:rsid w:val="00627305"/>
    <w:rsid w:val="006275BD"/>
    <w:rsid w:val="006277C7"/>
    <w:rsid w:val="00630D79"/>
    <w:rsid w:val="00632BAC"/>
    <w:rsid w:val="006333C7"/>
    <w:rsid w:val="00633C06"/>
    <w:rsid w:val="00635A45"/>
    <w:rsid w:val="00636528"/>
    <w:rsid w:val="00636D47"/>
    <w:rsid w:val="006371D7"/>
    <w:rsid w:val="006405EA"/>
    <w:rsid w:val="00642491"/>
    <w:rsid w:val="006427CA"/>
    <w:rsid w:val="006438D4"/>
    <w:rsid w:val="00643F2A"/>
    <w:rsid w:val="00651259"/>
    <w:rsid w:val="006513DE"/>
    <w:rsid w:val="00652091"/>
    <w:rsid w:val="00652655"/>
    <w:rsid w:val="006547B8"/>
    <w:rsid w:val="0065592A"/>
    <w:rsid w:val="00661DF0"/>
    <w:rsid w:val="00661F86"/>
    <w:rsid w:val="00662E28"/>
    <w:rsid w:val="00662EB6"/>
    <w:rsid w:val="0066714B"/>
    <w:rsid w:val="00670536"/>
    <w:rsid w:val="00675FB3"/>
    <w:rsid w:val="006763F4"/>
    <w:rsid w:val="00682CD4"/>
    <w:rsid w:val="00685115"/>
    <w:rsid w:val="00685F4D"/>
    <w:rsid w:val="00686900"/>
    <w:rsid w:val="00692A1A"/>
    <w:rsid w:val="006979F6"/>
    <w:rsid w:val="006A021B"/>
    <w:rsid w:val="006A43D3"/>
    <w:rsid w:val="006A6BA4"/>
    <w:rsid w:val="006B0611"/>
    <w:rsid w:val="006B0D01"/>
    <w:rsid w:val="006B1630"/>
    <w:rsid w:val="006B19F2"/>
    <w:rsid w:val="006B698E"/>
    <w:rsid w:val="006B77B5"/>
    <w:rsid w:val="006B7F71"/>
    <w:rsid w:val="006C305E"/>
    <w:rsid w:val="006C67EB"/>
    <w:rsid w:val="006C68DD"/>
    <w:rsid w:val="006D3D4D"/>
    <w:rsid w:val="006D4B76"/>
    <w:rsid w:val="006D5C36"/>
    <w:rsid w:val="006D6556"/>
    <w:rsid w:val="006E2AC4"/>
    <w:rsid w:val="006E2AEA"/>
    <w:rsid w:val="006E3C05"/>
    <w:rsid w:val="006F2BF2"/>
    <w:rsid w:val="006F2CE5"/>
    <w:rsid w:val="006F3C75"/>
    <w:rsid w:val="006F446E"/>
    <w:rsid w:val="006F5099"/>
    <w:rsid w:val="0070026D"/>
    <w:rsid w:val="007006AB"/>
    <w:rsid w:val="007016BA"/>
    <w:rsid w:val="00701A0B"/>
    <w:rsid w:val="00702379"/>
    <w:rsid w:val="00702BD4"/>
    <w:rsid w:val="00705EA1"/>
    <w:rsid w:val="007063CD"/>
    <w:rsid w:val="0070740E"/>
    <w:rsid w:val="007105BB"/>
    <w:rsid w:val="00710A4B"/>
    <w:rsid w:val="00710BCC"/>
    <w:rsid w:val="00711388"/>
    <w:rsid w:val="00717B63"/>
    <w:rsid w:val="00722A10"/>
    <w:rsid w:val="00722AA3"/>
    <w:rsid w:val="00723612"/>
    <w:rsid w:val="00724191"/>
    <w:rsid w:val="00725271"/>
    <w:rsid w:val="00726B93"/>
    <w:rsid w:val="0073073B"/>
    <w:rsid w:val="00730B2F"/>
    <w:rsid w:val="0073431F"/>
    <w:rsid w:val="00735436"/>
    <w:rsid w:val="00741AB9"/>
    <w:rsid w:val="007422D4"/>
    <w:rsid w:val="007429C5"/>
    <w:rsid w:val="0074383C"/>
    <w:rsid w:val="00743B3A"/>
    <w:rsid w:val="00750BD7"/>
    <w:rsid w:val="00751406"/>
    <w:rsid w:val="00752F11"/>
    <w:rsid w:val="00753640"/>
    <w:rsid w:val="00753D40"/>
    <w:rsid w:val="00755C07"/>
    <w:rsid w:val="007575DA"/>
    <w:rsid w:val="00760BC8"/>
    <w:rsid w:val="00761C85"/>
    <w:rsid w:val="00763BC8"/>
    <w:rsid w:val="0077206E"/>
    <w:rsid w:val="0077317C"/>
    <w:rsid w:val="00774D46"/>
    <w:rsid w:val="0077602A"/>
    <w:rsid w:val="00776974"/>
    <w:rsid w:val="007820F2"/>
    <w:rsid w:val="00783581"/>
    <w:rsid w:val="00785658"/>
    <w:rsid w:val="00791228"/>
    <w:rsid w:val="00791C26"/>
    <w:rsid w:val="00793CB0"/>
    <w:rsid w:val="00796928"/>
    <w:rsid w:val="00796E8E"/>
    <w:rsid w:val="007A12C9"/>
    <w:rsid w:val="007A1BB2"/>
    <w:rsid w:val="007A2F5B"/>
    <w:rsid w:val="007A36A9"/>
    <w:rsid w:val="007A4AA2"/>
    <w:rsid w:val="007A4AC4"/>
    <w:rsid w:val="007B0042"/>
    <w:rsid w:val="007B15C8"/>
    <w:rsid w:val="007B2915"/>
    <w:rsid w:val="007B2A35"/>
    <w:rsid w:val="007B2DCC"/>
    <w:rsid w:val="007B5BF2"/>
    <w:rsid w:val="007B6F3F"/>
    <w:rsid w:val="007C0BE5"/>
    <w:rsid w:val="007C1191"/>
    <w:rsid w:val="007C2CD8"/>
    <w:rsid w:val="007C3B0C"/>
    <w:rsid w:val="007C45A7"/>
    <w:rsid w:val="007C5C64"/>
    <w:rsid w:val="007C7725"/>
    <w:rsid w:val="007D0F96"/>
    <w:rsid w:val="007D2C9B"/>
    <w:rsid w:val="007D37C0"/>
    <w:rsid w:val="007D5996"/>
    <w:rsid w:val="007D5C25"/>
    <w:rsid w:val="007D642C"/>
    <w:rsid w:val="007E067A"/>
    <w:rsid w:val="007E0CE8"/>
    <w:rsid w:val="007E117A"/>
    <w:rsid w:val="007E1D12"/>
    <w:rsid w:val="007E3B86"/>
    <w:rsid w:val="007E4AE8"/>
    <w:rsid w:val="007E57F1"/>
    <w:rsid w:val="007F0BFB"/>
    <w:rsid w:val="007F6158"/>
    <w:rsid w:val="0080007D"/>
    <w:rsid w:val="00802418"/>
    <w:rsid w:val="008025B3"/>
    <w:rsid w:val="008025CD"/>
    <w:rsid w:val="00806262"/>
    <w:rsid w:val="00806AE5"/>
    <w:rsid w:val="00806D69"/>
    <w:rsid w:val="00811AFF"/>
    <w:rsid w:val="008125B5"/>
    <w:rsid w:val="0081547F"/>
    <w:rsid w:val="0081627D"/>
    <w:rsid w:val="008174B6"/>
    <w:rsid w:val="008175D5"/>
    <w:rsid w:val="0082029D"/>
    <w:rsid w:val="0082045C"/>
    <w:rsid w:val="00820D6A"/>
    <w:rsid w:val="00822CE1"/>
    <w:rsid w:val="0082414C"/>
    <w:rsid w:val="00826739"/>
    <w:rsid w:val="00830DC1"/>
    <w:rsid w:val="00833B55"/>
    <w:rsid w:val="00833D1E"/>
    <w:rsid w:val="00835EEF"/>
    <w:rsid w:val="00836954"/>
    <w:rsid w:val="00836E52"/>
    <w:rsid w:val="00837565"/>
    <w:rsid w:val="00837615"/>
    <w:rsid w:val="00843487"/>
    <w:rsid w:val="00843F7D"/>
    <w:rsid w:val="0084545A"/>
    <w:rsid w:val="008464E1"/>
    <w:rsid w:val="00847476"/>
    <w:rsid w:val="00850C54"/>
    <w:rsid w:val="00850FDD"/>
    <w:rsid w:val="008525DA"/>
    <w:rsid w:val="008541C1"/>
    <w:rsid w:val="008549D5"/>
    <w:rsid w:val="00855C46"/>
    <w:rsid w:val="00860685"/>
    <w:rsid w:val="00860968"/>
    <w:rsid w:val="00861BC1"/>
    <w:rsid w:val="00861F93"/>
    <w:rsid w:val="008634B8"/>
    <w:rsid w:val="00865B15"/>
    <w:rsid w:val="008712F4"/>
    <w:rsid w:val="008718CC"/>
    <w:rsid w:val="00873663"/>
    <w:rsid w:val="00874488"/>
    <w:rsid w:val="00880083"/>
    <w:rsid w:val="008807C8"/>
    <w:rsid w:val="00881852"/>
    <w:rsid w:val="0088257D"/>
    <w:rsid w:val="00882833"/>
    <w:rsid w:val="008837E8"/>
    <w:rsid w:val="00892580"/>
    <w:rsid w:val="00892948"/>
    <w:rsid w:val="00894F2F"/>
    <w:rsid w:val="00894F7C"/>
    <w:rsid w:val="008955C5"/>
    <w:rsid w:val="00896686"/>
    <w:rsid w:val="008A05A9"/>
    <w:rsid w:val="008A064D"/>
    <w:rsid w:val="008A0AA0"/>
    <w:rsid w:val="008A22CE"/>
    <w:rsid w:val="008A3137"/>
    <w:rsid w:val="008A58A1"/>
    <w:rsid w:val="008A7570"/>
    <w:rsid w:val="008A7C50"/>
    <w:rsid w:val="008B1DC4"/>
    <w:rsid w:val="008B5A1B"/>
    <w:rsid w:val="008B5B77"/>
    <w:rsid w:val="008B61C5"/>
    <w:rsid w:val="008C0310"/>
    <w:rsid w:val="008C0791"/>
    <w:rsid w:val="008C155E"/>
    <w:rsid w:val="008C1EAB"/>
    <w:rsid w:val="008C21AF"/>
    <w:rsid w:val="008C3532"/>
    <w:rsid w:val="008C3D9E"/>
    <w:rsid w:val="008C58E7"/>
    <w:rsid w:val="008C6227"/>
    <w:rsid w:val="008C6823"/>
    <w:rsid w:val="008C6D12"/>
    <w:rsid w:val="008C6D8F"/>
    <w:rsid w:val="008C7CD0"/>
    <w:rsid w:val="008D03A1"/>
    <w:rsid w:val="008D1E6F"/>
    <w:rsid w:val="008D279E"/>
    <w:rsid w:val="008D3ADB"/>
    <w:rsid w:val="008D3B32"/>
    <w:rsid w:val="008D3E3D"/>
    <w:rsid w:val="008D4BB1"/>
    <w:rsid w:val="008D4F05"/>
    <w:rsid w:val="008D6FCB"/>
    <w:rsid w:val="008D782C"/>
    <w:rsid w:val="008E0463"/>
    <w:rsid w:val="008E1CDC"/>
    <w:rsid w:val="008E40ED"/>
    <w:rsid w:val="008E4AF9"/>
    <w:rsid w:val="008E7DED"/>
    <w:rsid w:val="008E7DF0"/>
    <w:rsid w:val="008F112D"/>
    <w:rsid w:val="008F1680"/>
    <w:rsid w:val="008F1760"/>
    <w:rsid w:val="008F177D"/>
    <w:rsid w:val="008F2CF6"/>
    <w:rsid w:val="008F3055"/>
    <w:rsid w:val="008F5245"/>
    <w:rsid w:val="008F7A3C"/>
    <w:rsid w:val="008F7DE9"/>
    <w:rsid w:val="0090158E"/>
    <w:rsid w:val="00903C5A"/>
    <w:rsid w:val="00905150"/>
    <w:rsid w:val="0090661A"/>
    <w:rsid w:val="00911B24"/>
    <w:rsid w:val="00911B57"/>
    <w:rsid w:val="0091359C"/>
    <w:rsid w:val="009136A7"/>
    <w:rsid w:val="00917842"/>
    <w:rsid w:val="0092131D"/>
    <w:rsid w:val="009218CE"/>
    <w:rsid w:val="0092192E"/>
    <w:rsid w:val="009225E4"/>
    <w:rsid w:val="009226F0"/>
    <w:rsid w:val="0092505E"/>
    <w:rsid w:val="00925440"/>
    <w:rsid w:val="009269B1"/>
    <w:rsid w:val="0093014A"/>
    <w:rsid w:val="00930575"/>
    <w:rsid w:val="00930BDD"/>
    <w:rsid w:val="0093483D"/>
    <w:rsid w:val="009360AA"/>
    <w:rsid w:val="009364DC"/>
    <w:rsid w:val="0093655F"/>
    <w:rsid w:val="00936ACA"/>
    <w:rsid w:val="00940555"/>
    <w:rsid w:val="00940A97"/>
    <w:rsid w:val="00941779"/>
    <w:rsid w:val="00942585"/>
    <w:rsid w:val="009434B8"/>
    <w:rsid w:val="0094715E"/>
    <w:rsid w:val="00947677"/>
    <w:rsid w:val="00950F70"/>
    <w:rsid w:val="00952198"/>
    <w:rsid w:val="0095252E"/>
    <w:rsid w:val="00954469"/>
    <w:rsid w:val="00954510"/>
    <w:rsid w:val="00954757"/>
    <w:rsid w:val="009610DA"/>
    <w:rsid w:val="00961DDA"/>
    <w:rsid w:val="00962638"/>
    <w:rsid w:val="009662BE"/>
    <w:rsid w:val="0096688D"/>
    <w:rsid w:val="00967362"/>
    <w:rsid w:val="00972733"/>
    <w:rsid w:val="00973B48"/>
    <w:rsid w:val="0097413B"/>
    <w:rsid w:val="00980959"/>
    <w:rsid w:val="00982156"/>
    <w:rsid w:val="00983BE0"/>
    <w:rsid w:val="00985583"/>
    <w:rsid w:val="009909A0"/>
    <w:rsid w:val="00993CBA"/>
    <w:rsid w:val="00994376"/>
    <w:rsid w:val="00995606"/>
    <w:rsid w:val="009965C4"/>
    <w:rsid w:val="00996C9E"/>
    <w:rsid w:val="00996EB4"/>
    <w:rsid w:val="0099744D"/>
    <w:rsid w:val="009978F4"/>
    <w:rsid w:val="009A0780"/>
    <w:rsid w:val="009A1A0C"/>
    <w:rsid w:val="009A584C"/>
    <w:rsid w:val="009A6216"/>
    <w:rsid w:val="009B0575"/>
    <w:rsid w:val="009B0A22"/>
    <w:rsid w:val="009B0A91"/>
    <w:rsid w:val="009B2A99"/>
    <w:rsid w:val="009B54B5"/>
    <w:rsid w:val="009B77CB"/>
    <w:rsid w:val="009B79FE"/>
    <w:rsid w:val="009B7E3F"/>
    <w:rsid w:val="009B7F51"/>
    <w:rsid w:val="009C1BB1"/>
    <w:rsid w:val="009C3BDE"/>
    <w:rsid w:val="009C7109"/>
    <w:rsid w:val="009D02BD"/>
    <w:rsid w:val="009D61FF"/>
    <w:rsid w:val="009D7718"/>
    <w:rsid w:val="009E28B6"/>
    <w:rsid w:val="009E2AF3"/>
    <w:rsid w:val="009E4FF5"/>
    <w:rsid w:val="009E5C17"/>
    <w:rsid w:val="009F0282"/>
    <w:rsid w:val="009F42BE"/>
    <w:rsid w:val="009F5E54"/>
    <w:rsid w:val="00A000E5"/>
    <w:rsid w:val="00A023F8"/>
    <w:rsid w:val="00A028D5"/>
    <w:rsid w:val="00A034F6"/>
    <w:rsid w:val="00A04722"/>
    <w:rsid w:val="00A04AF2"/>
    <w:rsid w:val="00A05419"/>
    <w:rsid w:val="00A06764"/>
    <w:rsid w:val="00A1028B"/>
    <w:rsid w:val="00A10D5F"/>
    <w:rsid w:val="00A11269"/>
    <w:rsid w:val="00A12493"/>
    <w:rsid w:val="00A135B7"/>
    <w:rsid w:val="00A13C59"/>
    <w:rsid w:val="00A13DD8"/>
    <w:rsid w:val="00A1412E"/>
    <w:rsid w:val="00A16B79"/>
    <w:rsid w:val="00A17D30"/>
    <w:rsid w:val="00A20419"/>
    <w:rsid w:val="00A215CE"/>
    <w:rsid w:val="00A21842"/>
    <w:rsid w:val="00A21E04"/>
    <w:rsid w:val="00A21EC5"/>
    <w:rsid w:val="00A224E5"/>
    <w:rsid w:val="00A23984"/>
    <w:rsid w:val="00A24640"/>
    <w:rsid w:val="00A252D4"/>
    <w:rsid w:val="00A259D0"/>
    <w:rsid w:val="00A2673F"/>
    <w:rsid w:val="00A268F6"/>
    <w:rsid w:val="00A33A6D"/>
    <w:rsid w:val="00A34AFA"/>
    <w:rsid w:val="00A35C2E"/>
    <w:rsid w:val="00A35CDC"/>
    <w:rsid w:val="00A36E2E"/>
    <w:rsid w:val="00A43EAE"/>
    <w:rsid w:val="00A44A90"/>
    <w:rsid w:val="00A44D9F"/>
    <w:rsid w:val="00A44DC6"/>
    <w:rsid w:val="00A47DF1"/>
    <w:rsid w:val="00A500D9"/>
    <w:rsid w:val="00A5069F"/>
    <w:rsid w:val="00A51A82"/>
    <w:rsid w:val="00A53E86"/>
    <w:rsid w:val="00A552B7"/>
    <w:rsid w:val="00A56A01"/>
    <w:rsid w:val="00A56F29"/>
    <w:rsid w:val="00A57F50"/>
    <w:rsid w:val="00A67390"/>
    <w:rsid w:val="00A67BF9"/>
    <w:rsid w:val="00A70147"/>
    <w:rsid w:val="00A70290"/>
    <w:rsid w:val="00A70400"/>
    <w:rsid w:val="00A7307F"/>
    <w:rsid w:val="00A743DA"/>
    <w:rsid w:val="00A77C16"/>
    <w:rsid w:val="00A8119F"/>
    <w:rsid w:val="00A82224"/>
    <w:rsid w:val="00A822D2"/>
    <w:rsid w:val="00A84155"/>
    <w:rsid w:val="00A842E2"/>
    <w:rsid w:val="00A843BA"/>
    <w:rsid w:val="00A84E34"/>
    <w:rsid w:val="00A875C1"/>
    <w:rsid w:val="00A901A9"/>
    <w:rsid w:val="00A914EE"/>
    <w:rsid w:val="00A93BB2"/>
    <w:rsid w:val="00A93BD2"/>
    <w:rsid w:val="00A952ED"/>
    <w:rsid w:val="00A968BC"/>
    <w:rsid w:val="00AA0047"/>
    <w:rsid w:val="00AA1447"/>
    <w:rsid w:val="00AB26D7"/>
    <w:rsid w:val="00AB3072"/>
    <w:rsid w:val="00AB4B01"/>
    <w:rsid w:val="00AB4C39"/>
    <w:rsid w:val="00AB7BBB"/>
    <w:rsid w:val="00AC3B65"/>
    <w:rsid w:val="00AC4092"/>
    <w:rsid w:val="00AC41E5"/>
    <w:rsid w:val="00AC4D3C"/>
    <w:rsid w:val="00AC501F"/>
    <w:rsid w:val="00AC75FA"/>
    <w:rsid w:val="00AC7E20"/>
    <w:rsid w:val="00AD0B81"/>
    <w:rsid w:val="00AD1054"/>
    <w:rsid w:val="00AD1BE2"/>
    <w:rsid w:val="00AD25CB"/>
    <w:rsid w:val="00AD344E"/>
    <w:rsid w:val="00AD504C"/>
    <w:rsid w:val="00AD571D"/>
    <w:rsid w:val="00AD594D"/>
    <w:rsid w:val="00AE054B"/>
    <w:rsid w:val="00AE0A20"/>
    <w:rsid w:val="00AE0A30"/>
    <w:rsid w:val="00AE28C5"/>
    <w:rsid w:val="00AE3C68"/>
    <w:rsid w:val="00AE6E9E"/>
    <w:rsid w:val="00AE6FBF"/>
    <w:rsid w:val="00AE7311"/>
    <w:rsid w:val="00AE755D"/>
    <w:rsid w:val="00AF3B41"/>
    <w:rsid w:val="00AF4E1A"/>
    <w:rsid w:val="00AF5015"/>
    <w:rsid w:val="00AF55C6"/>
    <w:rsid w:val="00AF75B4"/>
    <w:rsid w:val="00B00589"/>
    <w:rsid w:val="00B00CFF"/>
    <w:rsid w:val="00B00FE2"/>
    <w:rsid w:val="00B01BC3"/>
    <w:rsid w:val="00B02359"/>
    <w:rsid w:val="00B02494"/>
    <w:rsid w:val="00B02F7D"/>
    <w:rsid w:val="00B04521"/>
    <w:rsid w:val="00B06703"/>
    <w:rsid w:val="00B078A6"/>
    <w:rsid w:val="00B07C92"/>
    <w:rsid w:val="00B141C1"/>
    <w:rsid w:val="00B143EF"/>
    <w:rsid w:val="00B145F6"/>
    <w:rsid w:val="00B15262"/>
    <w:rsid w:val="00B171B2"/>
    <w:rsid w:val="00B20415"/>
    <w:rsid w:val="00B205DA"/>
    <w:rsid w:val="00B20A4F"/>
    <w:rsid w:val="00B23655"/>
    <w:rsid w:val="00B24133"/>
    <w:rsid w:val="00B271D1"/>
    <w:rsid w:val="00B2781F"/>
    <w:rsid w:val="00B3043C"/>
    <w:rsid w:val="00B32A0E"/>
    <w:rsid w:val="00B32BC7"/>
    <w:rsid w:val="00B33416"/>
    <w:rsid w:val="00B3502D"/>
    <w:rsid w:val="00B37784"/>
    <w:rsid w:val="00B412EE"/>
    <w:rsid w:val="00B43D6F"/>
    <w:rsid w:val="00B4443F"/>
    <w:rsid w:val="00B46D4F"/>
    <w:rsid w:val="00B47AE0"/>
    <w:rsid w:val="00B500BC"/>
    <w:rsid w:val="00B51E97"/>
    <w:rsid w:val="00B52B28"/>
    <w:rsid w:val="00B52BD1"/>
    <w:rsid w:val="00B52F1C"/>
    <w:rsid w:val="00B53A19"/>
    <w:rsid w:val="00B543E2"/>
    <w:rsid w:val="00B546FA"/>
    <w:rsid w:val="00B57AA8"/>
    <w:rsid w:val="00B60820"/>
    <w:rsid w:val="00B627DB"/>
    <w:rsid w:val="00B71A07"/>
    <w:rsid w:val="00B74E49"/>
    <w:rsid w:val="00B76101"/>
    <w:rsid w:val="00B76E97"/>
    <w:rsid w:val="00B7704E"/>
    <w:rsid w:val="00B77979"/>
    <w:rsid w:val="00B811F2"/>
    <w:rsid w:val="00B812D2"/>
    <w:rsid w:val="00B812ED"/>
    <w:rsid w:val="00B82B16"/>
    <w:rsid w:val="00B84035"/>
    <w:rsid w:val="00B85020"/>
    <w:rsid w:val="00B8516B"/>
    <w:rsid w:val="00B87C48"/>
    <w:rsid w:val="00B87EB2"/>
    <w:rsid w:val="00B906C6"/>
    <w:rsid w:val="00B9101E"/>
    <w:rsid w:val="00B94631"/>
    <w:rsid w:val="00B964D9"/>
    <w:rsid w:val="00B97AFE"/>
    <w:rsid w:val="00B97DD9"/>
    <w:rsid w:val="00BA0875"/>
    <w:rsid w:val="00BA14C8"/>
    <w:rsid w:val="00BA4CE7"/>
    <w:rsid w:val="00BA5D28"/>
    <w:rsid w:val="00BB0B93"/>
    <w:rsid w:val="00BB224D"/>
    <w:rsid w:val="00BB43E2"/>
    <w:rsid w:val="00BB477A"/>
    <w:rsid w:val="00BB6A81"/>
    <w:rsid w:val="00BC1377"/>
    <w:rsid w:val="00BC1E15"/>
    <w:rsid w:val="00BC57F4"/>
    <w:rsid w:val="00BC5867"/>
    <w:rsid w:val="00BC660A"/>
    <w:rsid w:val="00BC6E3A"/>
    <w:rsid w:val="00BD0813"/>
    <w:rsid w:val="00BD243F"/>
    <w:rsid w:val="00BD301E"/>
    <w:rsid w:val="00BD7C33"/>
    <w:rsid w:val="00BE03F1"/>
    <w:rsid w:val="00BE0968"/>
    <w:rsid w:val="00BE122D"/>
    <w:rsid w:val="00BE2A14"/>
    <w:rsid w:val="00BE47C2"/>
    <w:rsid w:val="00BE51C4"/>
    <w:rsid w:val="00BF0BFD"/>
    <w:rsid w:val="00BF24BF"/>
    <w:rsid w:val="00BF2C5F"/>
    <w:rsid w:val="00BF2E0D"/>
    <w:rsid w:val="00BF4868"/>
    <w:rsid w:val="00BF5BB9"/>
    <w:rsid w:val="00C01800"/>
    <w:rsid w:val="00C0236E"/>
    <w:rsid w:val="00C02558"/>
    <w:rsid w:val="00C036B3"/>
    <w:rsid w:val="00C07B35"/>
    <w:rsid w:val="00C104F4"/>
    <w:rsid w:val="00C11F83"/>
    <w:rsid w:val="00C1224D"/>
    <w:rsid w:val="00C134C1"/>
    <w:rsid w:val="00C13C7A"/>
    <w:rsid w:val="00C14270"/>
    <w:rsid w:val="00C14A59"/>
    <w:rsid w:val="00C14AC7"/>
    <w:rsid w:val="00C15CDC"/>
    <w:rsid w:val="00C21165"/>
    <w:rsid w:val="00C23C2C"/>
    <w:rsid w:val="00C24269"/>
    <w:rsid w:val="00C25C86"/>
    <w:rsid w:val="00C25FF7"/>
    <w:rsid w:val="00C332D3"/>
    <w:rsid w:val="00C347CF"/>
    <w:rsid w:val="00C34F48"/>
    <w:rsid w:val="00C356A5"/>
    <w:rsid w:val="00C361CF"/>
    <w:rsid w:val="00C37478"/>
    <w:rsid w:val="00C376A3"/>
    <w:rsid w:val="00C3773E"/>
    <w:rsid w:val="00C379A0"/>
    <w:rsid w:val="00C4011C"/>
    <w:rsid w:val="00C42599"/>
    <w:rsid w:val="00C45724"/>
    <w:rsid w:val="00C45D4E"/>
    <w:rsid w:val="00C46873"/>
    <w:rsid w:val="00C50326"/>
    <w:rsid w:val="00C5086C"/>
    <w:rsid w:val="00C50DD5"/>
    <w:rsid w:val="00C51667"/>
    <w:rsid w:val="00C532D1"/>
    <w:rsid w:val="00C542A3"/>
    <w:rsid w:val="00C57939"/>
    <w:rsid w:val="00C600C8"/>
    <w:rsid w:val="00C60747"/>
    <w:rsid w:val="00C64842"/>
    <w:rsid w:val="00C66F68"/>
    <w:rsid w:val="00C727F9"/>
    <w:rsid w:val="00C72AF2"/>
    <w:rsid w:val="00C72FEF"/>
    <w:rsid w:val="00C73BFE"/>
    <w:rsid w:val="00C73FA2"/>
    <w:rsid w:val="00C742C4"/>
    <w:rsid w:val="00C75AB5"/>
    <w:rsid w:val="00C767E7"/>
    <w:rsid w:val="00C80AFF"/>
    <w:rsid w:val="00C83047"/>
    <w:rsid w:val="00C858BD"/>
    <w:rsid w:val="00C86F2F"/>
    <w:rsid w:val="00C9005E"/>
    <w:rsid w:val="00C939A9"/>
    <w:rsid w:val="00C94C17"/>
    <w:rsid w:val="00C95538"/>
    <w:rsid w:val="00C9606C"/>
    <w:rsid w:val="00C97115"/>
    <w:rsid w:val="00CA2FAB"/>
    <w:rsid w:val="00CA5F38"/>
    <w:rsid w:val="00CB0F39"/>
    <w:rsid w:val="00CB21B6"/>
    <w:rsid w:val="00CB33BE"/>
    <w:rsid w:val="00CB3997"/>
    <w:rsid w:val="00CB4DF3"/>
    <w:rsid w:val="00CB7A9D"/>
    <w:rsid w:val="00CC160A"/>
    <w:rsid w:val="00CC6404"/>
    <w:rsid w:val="00CC7218"/>
    <w:rsid w:val="00CC7FC6"/>
    <w:rsid w:val="00CD006F"/>
    <w:rsid w:val="00CD0968"/>
    <w:rsid w:val="00CD243B"/>
    <w:rsid w:val="00CD36D2"/>
    <w:rsid w:val="00CD436C"/>
    <w:rsid w:val="00CD58D9"/>
    <w:rsid w:val="00CE0668"/>
    <w:rsid w:val="00CE31E9"/>
    <w:rsid w:val="00CE338B"/>
    <w:rsid w:val="00CE6A77"/>
    <w:rsid w:val="00CF2458"/>
    <w:rsid w:val="00CF320C"/>
    <w:rsid w:val="00CF4251"/>
    <w:rsid w:val="00D013AF"/>
    <w:rsid w:val="00D019C9"/>
    <w:rsid w:val="00D03D81"/>
    <w:rsid w:val="00D03FB1"/>
    <w:rsid w:val="00D0585D"/>
    <w:rsid w:val="00D05B7E"/>
    <w:rsid w:val="00D05CFA"/>
    <w:rsid w:val="00D0601A"/>
    <w:rsid w:val="00D0651C"/>
    <w:rsid w:val="00D06585"/>
    <w:rsid w:val="00D07B96"/>
    <w:rsid w:val="00D10156"/>
    <w:rsid w:val="00D11461"/>
    <w:rsid w:val="00D14893"/>
    <w:rsid w:val="00D165E9"/>
    <w:rsid w:val="00D17254"/>
    <w:rsid w:val="00D17C36"/>
    <w:rsid w:val="00D20709"/>
    <w:rsid w:val="00D2075B"/>
    <w:rsid w:val="00D208CF"/>
    <w:rsid w:val="00D22A21"/>
    <w:rsid w:val="00D25B07"/>
    <w:rsid w:val="00D265F9"/>
    <w:rsid w:val="00D32552"/>
    <w:rsid w:val="00D33B3E"/>
    <w:rsid w:val="00D3704E"/>
    <w:rsid w:val="00D40100"/>
    <w:rsid w:val="00D42AA0"/>
    <w:rsid w:val="00D44A68"/>
    <w:rsid w:val="00D46141"/>
    <w:rsid w:val="00D46209"/>
    <w:rsid w:val="00D463FB"/>
    <w:rsid w:val="00D47DAB"/>
    <w:rsid w:val="00D5126D"/>
    <w:rsid w:val="00D517DF"/>
    <w:rsid w:val="00D52889"/>
    <w:rsid w:val="00D54366"/>
    <w:rsid w:val="00D576CA"/>
    <w:rsid w:val="00D57881"/>
    <w:rsid w:val="00D57D08"/>
    <w:rsid w:val="00D618BF"/>
    <w:rsid w:val="00D62903"/>
    <w:rsid w:val="00D631B0"/>
    <w:rsid w:val="00D65B98"/>
    <w:rsid w:val="00D66081"/>
    <w:rsid w:val="00D6694B"/>
    <w:rsid w:val="00D66C68"/>
    <w:rsid w:val="00D67A7B"/>
    <w:rsid w:val="00D716C0"/>
    <w:rsid w:val="00D721BD"/>
    <w:rsid w:val="00D736F4"/>
    <w:rsid w:val="00D73FAA"/>
    <w:rsid w:val="00D74334"/>
    <w:rsid w:val="00D74E33"/>
    <w:rsid w:val="00D80DD4"/>
    <w:rsid w:val="00D81FD7"/>
    <w:rsid w:val="00D83B1B"/>
    <w:rsid w:val="00D87608"/>
    <w:rsid w:val="00D9197D"/>
    <w:rsid w:val="00D91EFF"/>
    <w:rsid w:val="00D927F2"/>
    <w:rsid w:val="00D94D88"/>
    <w:rsid w:val="00D94DD6"/>
    <w:rsid w:val="00D95E80"/>
    <w:rsid w:val="00D96311"/>
    <w:rsid w:val="00D973E1"/>
    <w:rsid w:val="00DA0D77"/>
    <w:rsid w:val="00DA38B2"/>
    <w:rsid w:val="00DA39AA"/>
    <w:rsid w:val="00DA4468"/>
    <w:rsid w:val="00DA452F"/>
    <w:rsid w:val="00DB504C"/>
    <w:rsid w:val="00DC1195"/>
    <w:rsid w:val="00DC1327"/>
    <w:rsid w:val="00DC497E"/>
    <w:rsid w:val="00DC5031"/>
    <w:rsid w:val="00DC66FF"/>
    <w:rsid w:val="00DC6E55"/>
    <w:rsid w:val="00DD158F"/>
    <w:rsid w:val="00DD32F8"/>
    <w:rsid w:val="00DD36E7"/>
    <w:rsid w:val="00DD7165"/>
    <w:rsid w:val="00DD7FE2"/>
    <w:rsid w:val="00DE0680"/>
    <w:rsid w:val="00DE37EF"/>
    <w:rsid w:val="00DE4783"/>
    <w:rsid w:val="00DE77E8"/>
    <w:rsid w:val="00DE78E4"/>
    <w:rsid w:val="00DF0B2F"/>
    <w:rsid w:val="00DF2884"/>
    <w:rsid w:val="00DF3DEB"/>
    <w:rsid w:val="00DF6A13"/>
    <w:rsid w:val="00DF7D23"/>
    <w:rsid w:val="00DF7FC9"/>
    <w:rsid w:val="00E03405"/>
    <w:rsid w:val="00E049E9"/>
    <w:rsid w:val="00E06264"/>
    <w:rsid w:val="00E06AFE"/>
    <w:rsid w:val="00E0778F"/>
    <w:rsid w:val="00E07AEC"/>
    <w:rsid w:val="00E1114F"/>
    <w:rsid w:val="00E13CE5"/>
    <w:rsid w:val="00E142A1"/>
    <w:rsid w:val="00E15000"/>
    <w:rsid w:val="00E157BD"/>
    <w:rsid w:val="00E17DD5"/>
    <w:rsid w:val="00E25D3B"/>
    <w:rsid w:val="00E33B10"/>
    <w:rsid w:val="00E34FCB"/>
    <w:rsid w:val="00E400E8"/>
    <w:rsid w:val="00E40B67"/>
    <w:rsid w:val="00E4188E"/>
    <w:rsid w:val="00E4731E"/>
    <w:rsid w:val="00E52532"/>
    <w:rsid w:val="00E53778"/>
    <w:rsid w:val="00E55DA8"/>
    <w:rsid w:val="00E564C2"/>
    <w:rsid w:val="00E61BBD"/>
    <w:rsid w:val="00E61E5E"/>
    <w:rsid w:val="00E62EAD"/>
    <w:rsid w:val="00E65CE6"/>
    <w:rsid w:val="00E70E30"/>
    <w:rsid w:val="00E722B4"/>
    <w:rsid w:val="00E72D29"/>
    <w:rsid w:val="00E72D8D"/>
    <w:rsid w:val="00E74C39"/>
    <w:rsid w:val="00E75688"/>
    <w:rsid w:val="00E75E6E"/>
    <w:rsid w:val="00E77E07"/>
    <w:rsid w:val="00E805EB"/>
    <w:rsid w:val="00E806E0"/>
    <w:rsid w:val="00E80B76"/>
    <w:rsid w:val="00E810D6"/>
    <w:rsid w:val="00E82E6B"/>
    <w:rsid w:val="00E84152"/>
    <w:rsid w:val="00E8780F"/>
    <w:rsid w:val="00E911F4"/>
    <w:rsid w:val="00E93700"/>
    <w:rsid w:val="00E95438"/>
    <w:rsid w:val="00E957E8"/>
    <w:rsid w:val="00E95889"/>
    <w:rsid w:val="00E96175"/>
    <w:rsid w:val="00E968E1"/>
    <w:rsid w:val="00E97B9E"/>
    <w:rsid w:val="00EA00A1"/>
    <w:rsid w:val="00EA291E"/>
    <w:rsid w:val="00EA4F64"/>
    <w:rsid w:val="00EA694E"/>
    <w:rsid w:val="00EA790E"/>
    <w:rsid w:val="00EB1D4A"/>
    <w:rsid w:val="00EB2380"/>
    <w:rsid w:val="00EB7E7C"/>
    <w:rsid w:val="00EC0C4F"/>
    <w:rsid w:val="00EC117A"/>
    <w:rsid w:val="00EC2026"/>
    <w:rsid w:val="00EC2118"/>
    <w:rsid w:val="00EC416D"/>
    <w:rsid w:val="00EC5B1D"/>
    <w:rsid w:val="00EC684B"/>
    <w:rsid w:val="00ED01A2"/>
    <w:rsid w:val="00ED0381"/>
    <w:rsid w:val="00ED0EDD"/>
    <w:rsid w:val="00ED20F6"/>
    <w:rsid w:val="00ED2B25"/>
    <w:rsid w:val="00ED492A"/>
    <w:rsid w:val="00ED4964"/>
    <w:rsid w:val="00ED5ECD"/>
    <w:rsid w:val="00ED6DBE"/>
    <w:rsid w:val="00EE0387"/>
    <w:rsid w:val="00EE29E4"/>
    <w:rsid w:val="00EE4EAA"/>
    <w:rsid w:val="00EE7B98"/>
    <w:rsid w:val="00EF2074"/>
    <w:rsid w:val="00EF6BA0"/>
    <w:rsid w:val="00EF6C3C"/>
    <w:rsid w:val="00F01626"/>
    <w:rsid w:val="00F02211"/>
    <w:rsid w:val="00F02933"/>
    <w:rsid w:val="00F02A35"/>
    <w:rsid w:val="00F041BF"/>
    <w:rsid w:val="00F04469"/>
    <w:rsid w:val="00F10374"/>
    <w:rsid w:val="00F12C07"/>
    <w:rsid w:val="00F1418E"/>
    <w:rsid w:val="00F16B1A"/>
    <w:rsid w:val="00F214B8"/>
    <w:rsid w:val="00F2165D"/>
    <w:rsid w:val="00F21786"/>
    <w:rsid w:val="00F2191D"/>
    <w:rsid w:val="00F23BE2"/>
    <w:rsid w:val="00F25765"/>
    <w:rsid w:val="00F25867"/>
    <w:rsid w:val="00F26484"/>
    <w:rsid w:val="00F27E39"/>
    <w:rsid w:val="00F306E1"/>
    <w:rsid w:val="00F30EEF"/>
    <w:rsid w:val="00F32A11"/>
    <w:rsid w:val="00F32C97"/>
    <w:rsid w:val="00F331A7"/>
    <w:rsid w:val="00F3438D"/>
    <w:rsid w:val="00F3492A"/>
    <w:rsid w:val="00F362AB"/>
    <w:rsid w:val="00F3657E"/>
    <w:rsid w:val="00F40D9D"/>
    <w:rsid w:val="00F4295E"/>
    <w:rsid w:val="00F434AD"/>
    <w:rsid w:val="00F4356F"/>
    <w:rsid w:val="00F441F1"/>
    <w:rsid w:val="00F45322"/>
    <w:rsid w:val="00F45909"/>
    <w:rsid w:val="00F45D85"/>
    <w:rsid w:val="00F4713E"/>
    <w:rsid w:val="00F4752E"/>
    <w:rsid w:val="00F47D4D"/>
    <w:rsid w:val="00F5215A"/>
    <w:rsid w:val="00F52A4E"/>
    <w:rsid w:val="00F53BAE"/>
    <w:rsid w:val="00F54815"/>
    <w:rsid w:val="00F5481E"/>
    <w:rsid w:val="00F56372"/>
    <w:rsid w:val="00F61F1F"/>
    <w:rsid w:val="00F6209E"/>
    <w:rsid w:val="00F635ED"/>
    <w:rsid w:val="00F66F2F"/>
    <w:rsid w:val="00F678AF"/>
    <w:rsid w:val="00F715CA"/>
    <w:rsid w:val="00F71AAD"/>
    <w:rsid w:val="00F73BE4"/>
    <w:rsid w:val="00F74669"/>
    <w:rsid w:val="00F74B46"/>
    <w:rsid w:val="00F7518B"/>
    <w:rsid w:val="00F7564D"/>
    <w:rsid w:val="00F7710D"/>
    <w:rsid w:val="00F772A4"/>
    <w:rsid w:val="00F77EF7"/>
    <w:rsid w:val="00F80636"/>
    <w:rsid w:val="00F80DA8"/>
    <w:rsid w:val="00F84019"/>
    <w:rsid w:val="00F85331"/>
    <w:rsid w:val="00F87F47"/>
    <w:rsid w:val="00F91259"/>
    <w:rsid w:val="00F912F8"/>
    <w:rsid w:val="00F95C12"/>
    <w:rsid w:val="00F97862"/>
    <w:rsid w:val="00F97C70"/>
    <w:rsid w:val="00FA250C"/>
    <w:rsid w:val="00FA3B26"/>
    <w:rsid w:val="00FA596E"/>
    <w:rsid w:val="00FA7F7F"/>
    <w:rsid w:val="00FB1D2A"/>
    <w:rsid w:val="00FB272D"/>
    <w:rsid w:val="00FB3E34"/>
    <w:rsid w:val="00FB4CE4"/>
    <w:rsid w:val="00FB5DC0"/>
    <w:rsid w:val="00FC02F2"/>
    <w:rsid w:val="00FC39AA"/>
    <w:rsid w:val="00FC5C07"/>
    <w:rsid w:val="00FC638B"/>
    <w:rsid w:val="00FC7935"/>
    <w:rsid w:val="00FD0540"/>
    <w:rsid w:val="00FD18D6"/>
    <w:rsid w:val="00FD1BA5"/>
    <w:rsid w:val="00FD32AE"/>
    <w:rsid w:val="00FD5E7F"/>
    <w:rsid w:val="00FE0065"/>
    <w:rsid w:val="00FE1E71"/>
    <w:rsid w:val="00FE25D0"/>
    <w:rsid w:val="00FE5B97"/>
    <w:rsid w:val="00FE60F4"/>
    <w:rsid w:val="00FE6695"/>
    <w:rsid w:val="00FE78F2"/>
    <w:rsid w:val="00FE7A35"/>
    <w:rsid w:val="00FF0371"/>
    <w:rsid w:val="00FF1041"/>
    <w:rsid w:val="00FF79A6"/>
    <w:rsid w:val="0B6C7DF0"/>
    <w:rsid w:val="1B533380"/>
    <w:rsid w:val="3053699F"/>
    <w:rsid w:val="37AB05F1"/>
    <w:rsid w:val="3983796A"/>
    <w:rsid w:val="40632F94"/>
    <w:rsid w:val="53231E21"/>
    <w:rsid w:val="561546F9"/>
    <w:rsid w:val="56FB2AE9"/>
    <w:rsid w:val="596C083F"/>
    <w:rsid w:val="59DC73F5"/>
    <w:rsid w:val="5FAF21C4"/>
    <w:rsid w:val="70147557"/>
    <w:rsid w:val="79FA3A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pPr>
    <w:rPr>
      <w:rFonts w:ascii="Times New Roman" w:hAnsi="Times New Roman" w:eastAsia="宋体" w:cs="Times New Roman"/>
      <w:lang w:val="en-US" w:eastAsia="zh-CN" w:bidi="ar-SA"/>
    </w:rPr>
  </w:style>
  <w:style w:type="paragraph" w:styleId="2">
    <w:name w:val="heading 1"/>
    <w:basedOn w:val="1"/>
    <w:next w:val="3"/>
    <w:link w:val="110"/>
    <w:qFormat/>
    <w:uiPriority w:val="0"/>
    <w:pPr>
      <w:widowControl/>
      <w:numPr>
        <w:ilvl w:val="0"/>
        <w:numId w:val="1"/>
      </w:numPr>
      <w:adjustRightInd/>
      <w:spacing w:before="240" w:after="240"/>
      <w:jc w:val="both"/>
      <w:outlineLvl w:val="0"/>
    </w:pPr>
    <w:rPr>
      <w:rFonts w:ascii="Arial" w:hAnsi="Arial" w:eastAsia="黑体"/>
      <w:b/>
      <w:sz w:val="32"/>
      <w:szCs w:val="36"/>
    </w:rPr>
  </w:style>
  <w:style w:type="paragraph" w:styleId="3">
    <w:name w:val="heading 2"/>
    <w:basedOn w:val="1"/>
    <w:next w:val="4"/>
    <w:link w:val="119"/>
    <w:qFormat/>
    <w:uiPriority w:val="0"/>
    <w:pPr>
      <w:widowControl/>
      <w:numPr>
        <w:ilvl w:val="1"/>
        <w:numId w:val="1"/>
      </w:numPr>
      <w:adjustRightInd/>
      <w:spacing w:before="240" w:after="240"/>
      <w:jc w:val="both"/>
      <w:outlineLvl w:val="1"/>
    </w:pPr>
    <w:rPr>
      <w:rFonts w:ascii="Arial" w:hAnsi="Arial" w:eastAsia="黑体"/>
      <w:b/>
      <w:sz w:val="24"/>
      <w:szCs w:val="24"/>
    </w:rPr>
  </w:style>
  <w:style w:type="paragraph" w:styleId="4">
    <w:name w:val="heading 3"/>
    <w:basedOn w:val="1"/>
    <w:next w:val="5"/>
    <w:link w:val="102"/>
    <w:qFormat/>
    <w:uiPriority w:val="0"/>
    <w:pPr>
      <w:widowControl/>
      <w:numPr>
        <w:ilvl w:val="2"/>
        <w:numId w:val="1"/>
      </w:numPr>
      <w:adjustRightInd/>
      <w:spacing w:before="240" w:after="240"/>
      <w:jc w:val="both"/>
      <w:outlineLvl w:val="2"/>
    </w:pPr>
    <w:rPr>
      <w:rFonts w:ascii="Arial" w:hAnsi="Arial" w:eastAsia="黑体"/>
      <w:sz w:val="24"/>
      <w:szCs w:val="24"/>
    </w:rPr>
  </w:style>
  <w:style w:type="paragraph" w:styleId="5">
    <w:name w:val="heading 4"/>
    <w:basedOn w:val="1"/>
    <w:next w:val="6"/>
    <w:link w:val="68"/>
    <w:qFormat/>
    <w:uiPriority w:val="0"/>
    <w:pPr>
      <w:widowControl/>
      <w:numPr>
        <w:ilvl w:val="3"/>
        <w:numId w:val="2"/>
      </w:numPr>
      <w:adjustRightInd/>
      <w:spacing w:before="160" w:after="160"/>
      <w:jc w:val="both"/>
      <w:outlineLvl w:val="3"/>
    </w:pPr>
    <w:rPr>
      <w:rFonts w:ascii="Arial" w:hAnsi="Arial" w:eastAsia="黑体"/>
      <w:sz w:val="21"/>
      <w:szCs w:val="21"/>
    </w:rPr>
  </w:style>
  <w:style w:type="paragraph" w:styleId="7">
    <w:name w:val="heading 5"/>
    <w:basedOn w:val="1"/>
    <w:next w:val="6"/>
    <w:qFormat/>
    <w:uiPriority w:val="0"/>
    <w:pPr>
      <w:widowControl/>
      <w:numPr>
        <w:ilvl w:val="4"/>
        <w:numId w:val="2"/>
      </w:numPr>
      <w:adjustRightInd/>
      <w:spacing w:line="360" w:lineRule="auto"/>
      <w:outlineLvl w:val="4"/>
    </w:pPr>
    <w:rPr>
      <w:rFonts w:ascii="Arial" w:hAnsi="Arial" w:eastAsia="黑体"/>
      <w:sz w:val="21"/>
      <w:szCs w:val="21"/>
    </w:rPr>
  </w:style>
  <w:style w:type="paragraph" w:styleId="8">
    <w:name w:val="heading 6"/>
    <w:basedOn w:val="1"/>
    <w:qFormat/>
    <w:uiPriority w:val="0"/>
    <w:pPr>
      <w:widowControl/>
      <w:numPr>
        <w:ilvl w:val="5"/>
        <w:numId w:val="2"/>
      </w:numPr>
      <w:spacing w:line="360" w:lineRule="auto"/>
      <w:outlineLvl w:val="5"/>
    </w:pPr>
    <w:rPr>
      <w:rFonts w:ascii="Arial" w:hAnsi="Arial" w:eastAsia="黑体"/>
      <w:sz w:val="21"/>
      <w:szCs w:val="21"/>
    </w:rPr>
  </w:style>
  <w:style w:type="paragraph" w:styleId="9">
    <w:name w:val="heading 7"/>
    <w:basedOn w:val="1"/>
    <w:qFormat/>
    <w:uiPriority w:val="0"/>
    <w:pPr>
      <w:widowControl/>
      <w:numPr>
        <w:ilvl w:val="6"/>
        <w:numId w:val="2"/>
      </w:numPr>
      <w:spacing w:line="360" w:lineRule="auto"/>
      <w:outlineLvl w:val="6"/>
    </w:pPr>
    <w:rPr>
      <w:rFonts w:ascii="Arial" w:hAnsi="Arial" w:eastAsia="黑体"/>
      <w:sz w:val="21"/>
      <w:szCs w:val="21"/>
    </w:rPr>
  </w:style>
  <w:style w:type="paragraph" w:styleId="10">
    <w:name w:val="heading 8"/>
    <w:basedOn w:val="1"/>
    <w:next w:val="1"/>
    <w:qFormat/>
    <w:uiPriority w:val="0"/>
    <w:pPr>
      <w:keepLines/>
      <w:numPr>
        <w:ilvl w:val="7"/>
        <w:numId w:val="2"/>
      </w:numPr>
      <w:spacing w:before="240" w:after="64" w:line="320" w:lineRule="auto"/>
      <w:outlineLvl w:val="7"/>
    </w:pPr>
    <w:rPr>
      <w:rFonts w:ascii="Arial" w:hAnsi="Arial" w:eastAsia="黑体"/>
      <w:sz w:val="24"/>
    </w:rPr>
  </w:style>
  <w:style w:type="paragraph" w:styleId="11">
    <w:name w:val="heading 9"/>
    <w:basedOn w:val="1"/>
    <w:next w:val="1"/>
    <w:qFormat/>
    <w:uiPriority w:val="0"/>
    <w:pPr>
      <w:keepLines/>
      <w:numPr>
        <w:ilvl w:val="8"/>
        <w:numId w:val="2"/>
      </w:numPr>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6">
    <w:name w:val="Body Text First Indent"/>
    <w:basedOn w:val="1"/>
    <w:link w:val="74"/>
    <w:qFormat/>
    <w:uiPriority w:val="0"/>
    <w:pPr>
      <w:spacing w:line="360" w:lineRule="auto"/>
      <w:ind w:firstLine="420" w:firstLineChars="200"/>
      <w:jc w:val="both"/>
    </w:pPr>
    <w:rPr>
      <w:rFonts w:ascii="Arial" w:hAnsi="Arial"/>
      <w:sz w:val="21"/>
      <w:szCs w:val="21"/>
      <w:lang w:val="zh-CN"/>
    </w:rPr>
  </w:style>
  <w:style w:type="paragraph" w:styleId="12">
    <w:name w:val="toc 7"/>
    <w:basedOn w:val="1"/>
    <w:next w:val="1"/>
    <w:qFormat/>
    <w:uiPriority w:val="39"/>
    <w:pPr>
      <w:ind w:left="2520"/>
    </w:pPr>
  </w:style>
  <w:style w:type="paragraph" w:styleId="13">
    <w:name w:val="Normal Indent"/>
    <w:basedOn w:val="1"/>
    <w:link w:val="101"/>
    <w:qFormat/>
    <w:uiPriority w:val="0"/>
    <w:pPr>
      <w:ind w:firstLine="420"/>
    </w:pPr>
  </w:style>
  <w:style w:type="paragraph" w:styleId="14">
    <w:name w:val="List Bullet"/>
    <w:basedOn w:val="1"/>
    <w:qFormat/>
    <w:uiPriority w:val="0"/>
    <w:pPr>
      <w:tabs>
        <w:tab w:val="left" w:pos="720"/>
      </w:tabs>
      <w:spacing w:line="360" w:lineRule="auto"/>
      <w:ind w:left="400" w:leftChars="200"/>
    </w:pPr>
    <w:rPr>
      <w:rFonts w:ascii="Arial" w:hAnsi="Arial"/>
      <w:sz w:val="21"/>
      <w:szCs w:val="21"/>
    </w:rPr>
  </w:style>
  <w:style w:type="paragraph" w:styleId="15">
    <w:name w:val="Document Map"/>
    <w:basedOn w:val="1"/>
    <w:semiHidden/>
    <w:qFormat/>
    <w:uiPriority w:val="0"/>
    <w:pPr>
      <w:shd w:val="clear" w:color="auto" w:fill="000080"/>
    </w:pPr>
  </w:style>
  <w:style w:type="paragraph" w:styleId="16">
    <w:name w:val="annotation text"/>
    <w:basedOn w:val="1"/>
    <w:link w:val="113"/>
    <w:qFormat/>
    <w:uiPriority w:val="99"/>
  </w:style>
  <w:style w:type="paragraph" w:styleId="17">
    <w:name w:val="Body Text"/>
    <w:basedOn w:val="1"/>
    <w:qFormat/>
    <w:uiPriority w:val="0"/>
    <w:pPr>
      <w:spacing w:after="120"/>
    </w:pPr>
  </w:style>
  <w:style w:type="paragraph" w:styleId="18">
    <w:name w:val="Body Text Indent"/>
    <w:basedOn w:val="1"/>
    <w:qFormat/>
    <w:uiPriority w:val="0"/>
    <w:pPr>
      <w:spacing w:after="120"/>
      <w:ind w:left="420" w:leftChars="200"/>
    </w:pPr>
  </w:style>
  <w:style w:type="paragraph" w:styleId="19">
    <w:name w:val="toc 5"/>
    <w:basedOn w:val="1"/>
    <w:next w:val="1"/>
    <w:qFormat/>
    <w:uiPriority w:val="39"/>
    <w:pPr>
      <w:ind w:left="1680"/>
    </w:pPr>
  </w:style>
  <w:style w:type="paragraph" w:styleId="20">
    <w:name w:val="toc 3"/>
    <w:basedOn w:val="1"/>
    <w:qFormat/>
    <w:uiPriority w:val="39"/>
    <w:pPr>
      <w:ind w:left="794" w:hanging="454"/>
    </w:pPr>
    <w:rPr>
      <w:rFonts w:ascii="Arial" w:hAnsi="Arial"/>
      <w:sz w:val="21"/>
      <w:szCs w:val="21"/>
    </w:rPr>
  </w:style>
  <w:style w:type="paragraph" w:styleId="21">
    <w:name w:val="toc 8"/>
    <w:basedOn w:val="1"/>
    <w:next w:val="1"/>
    <w:qFormat/>
    <w:uiPriority w:val="39"/>
    <w:pPr>
      <w:ind w:left="2940"/>
    </w:pPr>
  </w:style>
  <w:style w:type="paragraph" w:styleId="22">
    <w:name w:val="Balloon Text"/>
    <w:basedOn w:val="1"/>
    <w:semiHidden/>
    <w:qFormat/>
    <w:uiPriority w:val="0"/>
    <w:rPr>
      <w:sz w:val="18"/>
      <w:szCs w:val="18"/>
    </w:rPr>
  </w:style>
  <w:style w:type="paragraph" w:styleId="23">
    <w:name w:val="footer"/>
    <w:basedOn w:val="1"/>
    <w:qFormat/>
    <w:uiPriority w:val="0"/>
    <w:pPr>
      <w:widowControl/>
      <w:tabs>
        <w:tab w:val="center" w:pos="4510"/>
        <w:tab w:val="right" w:pos="9020"/>
      </w:tabs>
      <w:spacing w:line="360" w:lineRule="auto"/>
    </w:pPr>
    <w:rPr>
      <w:rFonts w:ascii="Arial" w:hAnsi="Arial"/>
      <w:sz w:val="18"/>
      <w:szCs w:val="18"/>
    </w:rPr>
  </w:style>
  <w:style w:type="paragraph" w:styleId="24">
    <w:name w:val="header"/>
    <w:basedOn w:val="1"/>
    <w:qFormat/>
    <w:uiPriority w:val="0"/>
    <w:pPr>
      <w:tabs>
        <w:tab w:val="center" w:pos="4153"/>
        <w:tab w:val="right" w:pos="8306"/>
      </w:tabs>
      <w:snapToGrid w:val="0"/>
      <w:jc w:val="center"/>
    </w:pPr>
    <w:rPr>
      <w:rFonts w:ascii="Arial" w:hAnsi="Arial"/>
      <w:sz w:val="18"/>
      <w:szCs w:val="18"/>
    </w:rPr>
  </w:style>
  <w:style w:type="paragraph" w:styleId="25">
    <w:name w:val="toc 1"/>
    <w:basedOn w:val="1"/>
    <w:next w:val="1"/>
    <w:qFormat/>
    <w:uiPriority w:val="39"/>
    <w:pPr>
      <w:widowControl/>
      <w:tabs>
        <w:tab w:val="right" w:leader="dot" w:pos="9014"/>
      </w:tabs>
      <w:ind w:left="198" w:hanging="113"/>
    </w:pPr>
    <w:rPr>
      <w:rFonts w:ascii="Arial" w:hAnsi="Arial"/>
      <w:sz w:val="21"/>
      <w:szCs w:val="21"/>
    </w:rPr>
  </w:style>
  <w:style w:type="paragraph" w:styleId="26">
    <w:name w:val="toc 4"/>
    <w:basedOn w:val="1"/>
    <w:qFormat/>
    <w:uiPriority w:val="39"/>
    <w:pPr>
      <w:ind w:left="1134" w:hanging="567"/>
    </w:pPr>
    <w:rPr>
      <w:rFonts w:ascii="Arial" w:hAnsi="Arial"/>
      <w:sz w:val="21"/>
      <w:szCs w:val="21"/>
    </w:rPr>
  </w:style>
  <w:style w:type="paragraph" w:styleId="27">
    <w:name w:val="toc 6"/>
    <w:basedOn w:val="1"/>
    <w:qFormat/>
    <w:uiPriority w:val="39"/>
    <w:pPr>
      <w:ind w:left="1757" w:hanging="907"/>
    </w:pPr>
    <w:rPr>
      <w:sz w:val="21"/>
    </w:rPr>
  </w:style>
  <w:style w:type="paragraph" w:styleId="28">
    <w:name w:val="table of figures"/>
    <w:basedOn w:val="25"/>
    <w:semiHidden/>
    <w:qFormat/>
    <w:uiPriority w:val="0"/>
    <w:pPr>
      <w:widowControl w:val="0"/>
      <w:spacing w:before="300" w:after="150" w:line="360" w:lineRule="auto"/>
      <w:jc w:val="center"/>
    </w:pPr>
  </w:style>
  <w:style w:type="paragraph" w:styleId="29">
    <w:name w:val="toc 2"/>
    <w:basedOn w:val="1"/>
    <w:qFormat/>
    <w:uiPriority w:val="39"/>
    <w:pPr>
      <w:tabs>
        <w:tab w:val="left" w:pos="794"/>
        <w:tab w:val="right" w:leader="dot" w:pos="9010"/>
      </w:tabs>
      <w:ind w:left="453" w:hanging="283"/>
    </w:pPr>
    <w:rPr>
      <w:rFonts w:ascii="Arial" w:hAnsi="Arial"/>
      <w:sz w:val="21"/>
      <w:szCs w:val="21"/>
    </w:rPr>
  </w:style>
  <w:style w:type="paragraph" w:styleId="30">
    <w:name w:val="toc 9"/>
    <w:basedOn w:val="1"/>
    <w:next w:val="1"/>
    <w:qFormat/>
    <w:uiPriority w:val="39"/>
    <w:pPr>
      <w:ind w:left="3360"/>
    </w:pPr>
  </w:style>
  <w:style w:type="paragraph" w:styleId="31">
    <w:name w:val="HTML Preformatted"/>
    <w:basedOn w:val="1"/>
    <w:link w:val="62"/>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pPr>
    <w:rPr>
      <w:rFonts w:ascii="宋体" w:hAnsi="宋体" w:cs="宋体"/>
      <w:sz w:val="24"/>
      <w:szCs w:val="24"/>
    </w:rPr>
  </w:style>
  <w:style w:type="paragraph" w:styleId="32">
    <w:name w:val="Normal (Web)"/>
    <w:basedOn w:val="1"/>
    <w:unhideWhenUsed/>
    <w:qFormat/>
    <w:uiPriority w:val="99"/>
    <w:pPr>
      <w:widowControl/>
      <w:adjustRightInd/>
      <w:spacing w:before="100" w:beforeAutospacing="1" w:after="100" w:afterAutospacing="1"/>
    </w:pPr>
    <w:rPr>
      <w:rFonts w:ascii="宋体" w:hAnsi="宋体" w:cs="宋体"/>
      <w:sz w:val="24"/>
      <w:szCs w:val="24"/>
    </w:rPr>
  </w:style>
  <w:style w:type="paragraph" w:styleId="33">
    <w:name w:val="Title"/>
    <w:basedOn w:val="1"/>
    <w:next w:val="1"/>
    <w:link w:val="61"/>
    <w:qFormat/>
    <w:uiPriority w:val="0"/>
    <w:pPr>
      <w:spacing w:before="240" w:after="60"/>
      <w:jc w:val="center"/>
      <w:outlineLvl w:val="0"/>
    </w:pPr>
    <w:rPr>
      <w:rFonts w:asciiTheme="majorHAnsi" w:hAnsiTheme="majorHAnsi" w:cstheme="majorBidi"/>
      <w:b/>
      <w:bCs/>
      <w:sz w:val="32"/>
      <w:szCs w:val="32"/>
    </w:rPr>
  </w:style>
  <w:style w:type="paragraph" w:styleId="34">
    <w:name w:val="annotation subject"/>
    <w:basedOn w:val="16"/>
    <w:next w:val="16"/>
    <w:link w:val="105"/>
    <w:qFormat/>
    <w:uiPriority w:val="0"/>
    <w:rPr>
      <w:b/>
      <w:bCs/>
      <w:lang w:val="zh-CN"/>
    </w:rPr>
  </w:style>
  <w:style w:type="table" w:styleId="36">
    <w:name w:val="Table Grid"/>
    <w:basedOn w:val="35"/>
    <w:qFormat/>
    <w:uiPriority w:val="0"/>
    <w:pPr>
      <w:widowControl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Table Elegant"/>
    <w:basedOn w:val="35"/>
    <w:qFormat/>
    <w:uiPriority w:val="0"/>
    <w:pPr>
      <w:widowControl w:val="0"/>
      <w:adjustRightInd w:val="0"/>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character" w:styleId="39">
    <w:name w:val="page number"/>
    <w:basedOn w:val="38"/>
    <w:qFormat/>
    <w:uiPriority w:val="0"/>
  </w:style>
  <w:style w:type="character" w:styleId="40">
    <w:name w:val="FollowedHyperlink"/>
    <w:qFormat/>
    <w:uiPriority w:val="0"/>
    <w:rPr>
      <w:color w:val="800080"/>
      <w:u w:val="single"/>
    </w:rPr>
  </w:style>
  <w:style w:type="character" w:styleId="41">
    <w:name w:val="Hyperlink"/>
    <w:qFormat/>
    <w:uiPriority w:val="99"/>
    <w:rPr>
      <w:color w:val="0000FF"/>
      <w:u w:val="single"/>
    </w:rPr>
  </w:style>
  <w:style w:type="character" w:styleId="42">
    <w:name w:val="annotation reference"/>
    <w:qFormat/>
    <w:uiPriority w:val="0"/>
    <w:rPr>
      <w:sz w:val="21"/>
      <w:szCs w:val="21"/>
    </w:rPr>
  </w:style>
  <w:style w:type="paragraph" w:customStyle="1" w:styleId="43">
    <w:name w:val="table description without auto numbering"/>
    <w:basedOn w:val="1"/>
    <w:qFormat/>
    <w:uiPriority w:val="0"/>
    <w:pPr>
      <w:keepLines/>
      <w:widowControl/>
      <w:spacing w:line="360" w:lineRule="auto"/>
      <w:jc w:val="center"/>
    </w:pPr>
    <w:rPr>
      <w:rFonts w:ascii="宋体"/>
      <w:sz w:val="21"/>
    </w:rPr>
  </w:style>
  <w:style w:type="paragraph" w:customStyle="1" w:styleId="44">
    <w:name w:val="catalog 7"/>
    <w:basedOn w:val="1"/>
    <w:qFormat/>
    <w:uiPriority w:val="0"/>
    <w:pPr>
      <w:widowControl/>
      <w:ind w:left="2041" w:hanging="1077"/>
    </w:pPr>
    <w:rPr>
      <w:rFonts w:ascii="宋体"/>
      <w:sz w:val="21"/>
    </w:rPr>
  </w:style>
  <w:style w:type="paragraph" w:customStyle="1" w:styleId="45">
    <w:name w:val="catalog 3"/>
    <w:basedOn w:val="1"/>
    <w:qFormat/>
    <w:uiPriority w:val="0"/>
    <w:pPr>
      <w:widowControl/>
      <w:ind w:left="794" w:hanging="454"/>
    </w:pPr>
    <w:rPr>
      <w:sz w:val="21"/>
    </w:rPr>
  </w:style>
  <w:style w:type="paragraph" w:customStyle="1" w:styleId="46">
    <w:name w:val="摘要"/>
    <w:basedOn w:val="1"/>
    <w:qFormat/>
    <w:uiPriority w:val="0"/>
    <w:pPr>
      <w:widowControl/>
      <w:tabs>
        <w:tab w:val="left" w:pos="907"/>
      </w:tabs>
      <w:spacing w:line="360" w:lineRule="auto"/>
      <w:ind w:left="879" w:hanging="879"/>
      <w:jc w:val="both"/>
    </w:pPr>
    <w:rPr>
      <w:rFonts w:ascii="Arial" w:hAnsi="Arial"/>
      <w:b/>
      <w:sz w:val="21"/>
      <w:szCs w:val="21"/>
    </w:rPr>
  </w:style>
  <w:style w:type="paragraph" w:customStyle="1" w:styleId="47">
    <w:name w:val="catalog 5"/>
    <w:basedOn w:val="1"/>
    <w:qFormat/>
    <w:uiPriority w:val="0"/>
    <w:pPr>
      <w:ind w:left="680"/>
    </w:pPr>
    <w:rPr>
      <w:sz w:val="21"/>
    </w:rPr>
  </w:style>
  <w:style w:type="paragraph" w:customStyle="1" w:styleId="48">
    <w:name w:val="text indentation"/>
    <w:basedOn w:val="1"/>
    <w:qFormat/>
    <w:uiPriority w:val="0"/>
    <w:pPr>
      <w:widowControl/>
      <w:spacing w:line="360" w:lineRule="auto"/>
      <w:ind w:left="1134"/>
      <w:jc w:val="both"/>
    </w:pPr>
    <w:rPr>
      <w:sz w:val="21"/>
    </w:rPr>
  </w:style>
  <w:style w:type="paragraph" w:customStyle="1" w:styleId="49">
    <w:name w:val="Normal H1"/>
    <w:next w:val="13"/>
    <w:qFormat/>
    <w:uiPriority w:val="0"/>
    <w:pPr>
      <w:tabs>
        <w:tab w:val="left" w:pos="1117"/>
      </w:tabs>
      <w:autoSpaceDE w:val="0"/>
      <w:autoSpaceDN w:val="0"/>
      <w:spacing w:after="120"/>
      <w:ind w:left="1117" w:hanging="397"/>
    </w:pPr>
    <w:rPr>
      <w:rFonts w:ascii="Times New Roman" w:hAnsi="Times New Roman" w:eastAsia="宋体" w:cs="Times New Roman"/>
      <w:sz w:val="21"/>
      <w:lang w:val="en-US" w:eastAsia="zh-CN" w:bidi="ar-SA"/>
    </w:rPr>
  </w:style>
  <w:style w:type="character" w:customStyle="1" w:styleId="50">
    <w:name w:val="正文首行缩进(WordPro) Char Char Char Char"/>
    <w:basedOn w:val="38"/>
    <w:link w:val="51"/>
    <w:qFormat/>
    <w:uiPriority w:val="0"/>
    <w:rPr>
      <w:sz w:val="21"/>
    </w:rPr>
  </w:style>
  <w:style w:type="paragraph" w:customStyle="1" w:styleId="51">
    <w:name w:val="正文首行缩进(WordPro) Char Char Char"/>
    <w:basedOn w:val="1"/>
    <w:link w:val="50"/>
    <w:qFormat/>
    <w:uiPriority w:val="0"/>
    <w:pPr>
      <w:spacing w:before="105"/>
      <w:ind w:left="1134"/>
      <w:jc w:val="both"/>
    </w:pPr>
    <w:rPr>
      <w:sz w:val="21"/>
    </w:rPr>
  </w:style>
  <w:style w:type="paragraph" w:customStyle="1" w:styleId="52">
    <w:name w:val="表格文本居中"/>
    <w:basedOn w:val="1"/>
    <w:qFormat/>
    <w:uiPriority w:val="0"/>
    <w:pPr>
      <w:jc w:val="center"/>
    </w:pPr>
    <w:rPr>
      <w:sz w:val="21"/>
    </w:rPr>
  </w:style>
  <w:style w:type="paragraph" w:customStyle="1" w:styleId="53">
    <w:name w:val="keywords"/>
    <w:basedOn w:val="1"/>
    <w:qFormat/>
    <w:uiPriority w:val="0"/>
    <w:pPr>
      <w:widowControl/>
      <w:tabs>
        <w:tab w:val="left" w:pos="907"/>
      </w:tabs>
      <w:spacing w:line="360" w:lineRule="auto"/>
      <w:ind w:left="879" w:hanging="879"/>
      <w:jc w:val="both"/>
    </w:pPr>
    <w:rPr>
      <w:sz w:val="21"/>
    </w:rPr>
  </w:style>
  <w:style w:type="table" w:customStyle="1" w:styleId="54">
    <w:name w:val="表样式"/>
    <w:basedOn w:val="35"/>
    <w:qFormat/>
    <w:uiPriority w:val="0"/>
    <w:pPr>
      <w:jc w:val="both"/>
    </w:pPr>
    <w:rPr>
      <w:sz w:val="21"/>
    </w:rPr>
    <w:tcPr>
      <w:vAlign w:val="center"/>
    </w:tcPr>
  </w:style>
  <w:style w:type="character" w:customStyle="1" w:styleId="55">
    <w:name w:val="编写建议 Char Char"/>
    <w:link w:val="56"/>
    <w:qFormat/>
    <w:uiPriority w:val="0"/>
    <w:rPr>
      <w:rFonts w:ascii="Arial" w:hAnsi="Arial" w:eastAsia="宋体" w:cs="Arial"/>
      <w:i/>
      <w:color w:val="0000FF"/>
      <w:sz w:val="21"/>
      <w:szCs w:val="21"/>
      <w:lang w:val="en-US" w:eastAsia="zh-CN" w:bidi="ar-SA"/>
    </w:rPr>
  </w:style>
  <w:style w:type="paragraph" w:customStyle="1" w:styleId="56">
    <w:name w:val="编写建议 Char"/>
    <w:basedOn w:val="1"/>
    <w:link w:val="55"/>
    <w:qFormat/>
    <w:uiPriority w:val="0"/>
    <w:pPr>
      <w:keepNext/>
      <w:widowControl/>
      <w:spacing w:line="360" w:lineRule="auto"/>
      <w:ind w:firstLine="200" w:firstLineChars="200"/>
    </w:pPr>
    <w:rPr>
      <w:rFonts w:ascii="Arial" w:hAnsi="Arial" w:cs="Arial"/>
      <w:i/>
      <w:color w:val="0000FF"/>
      <w:sz w:val="21"/>
      <w:szCs w:val="21"/>
    </w:rPr>
  </w:style>
  <w:style w:type="paragraph" w:customStyle="1" w:styleId="57">
    <w:name w:val="图样式"/>
    <w:basedOn w:val="1"/>
    <w:qFormat/>
    <w:uiPriority w:val="0"/>
    <w:pPr>
      <w:widowControl/>
      <w:spacing w:before="80" w:after="80" w:line="360" w:lineRule="auto"/>
      <w:jc w:val="center"/>
    </w:pPr>
  </w:style>
  <w:style w:type="paragraph" w:customStyle="1" w:styleId="58">
    <w:name w:val="Figure Description"/>
    <w:next w:val="13"/>
    <w:qFormat/>
    <w:uiPriority w:val="0"/>
    <w:pPr>
      <w:autoSpaceDE w:val="0"/>
      <w:autoSpaceDN w:val="0"/>
      <w:spacing w:afterLines="100"/>
      <w:jc w:val="center"/>
    </w:pPr>
    <w:rPr>
      <w:rFonts w:ascii="Arial" w:hAnsi="Arial" w:eastAsia="宋体" w:cs="Times New Roman"/>
      <w:sz w:val="18"/>
      <w:szCs w:val="18"/>
      <w:lang w:val="en-US" w:eastAsia="zh-CN" w:bidi="ar-SA"/>
    </w:rPr>
  </w:style>
  <w:style w:type="paragraph" w:customStyle="1" w:styleId="59">
    <w:name w:val="表头样式"/>
    <w:basedOn w:val="1"/>
    <w:link w:val="91"/>
    <w:qFormat/>
    <w:uiPriority w:val="0"/>
    <w:pPr>
      <w:jc w:val="center"/>
    </w:pPr>
    <w:rPr>
      <w:rFonts w:ascii="Arial" w:hAnsi="Arial"/>
      <w:b/>
      <w:sz w:val="21"/>
      <w:szCs w:val="21"/>
    </w:rPr>
  </w:style>
  <w:style w:type="paragraph" w:styleId="60">
    <w:name w:val="No Spacing"/>
    <w:qFormat/>
    <w:uiPriority w:val="1"/>
    <w:pPr>
      <w:widowControl w:val="0"/>
      <w:autoSpaceDE w:val="0"/>
      <w:autoSpaceDN w:val="0"/>
      <w:adjustRightInd w:val="0"/>
    </w:pPr>
    <w:rPr>
      <w:rFonts w:ascii="Times New Roman" w:hAnsi="Times New Roman" w:eastAsia="宋体" w:cs="Times New Roman"/>
      <w:sz w:val="21"/>
      <w:lang w:val="en-US" w:eastAsia="zh-CN" w:bidi="ar-SA"/>
    </w:rPr>
  </w:style>
  <w:style w:type="character" w:customStyle="1" w:styleId="61">
    <w:name w:val="标题 字符"/>
    <w:basedOn w:val="38"/>
    <w:link w:val="33"/>
    <w:qFormat/>
    <w:uiPriority w:val="0"/>
    <w:rPr>
      <w:rFonts w:asciiTheme="majorHAnsi" w:hAnsiTheme="majorHAnsi" w:cstheme="majorBidi"/>
      <w:b/>
      <w:bCs/>
      <w:sz w:val="32"/>
      <w:szCs w:val="32"/>
    </w:rPr>
  </w:style>
  <w:style w:type="character" w:customStyle="1" w:styleId="62">
    <w:name w:val="HTML 预设格式 字符"/>
    <w:basedOn w:val="38"/>
    <w:link w:val="31"/>
    <w:qFormat/>
    <w:uiPriority w:val="99"/>
    <w:rPr>
      <w:rFonts w:ascii="宋体" w:hAnsi="宋体" w:cs="宋体"/>
      <w:sz w:val="24"/>
      <w:szCs w:val="24"/>
    </w:rPr>
  </w:style>
  <w:style w:type="paragraph" w:customStyle="1" w:styleId="63">
    <w:name w:val="catalog 9"/>
    <w:basedOn w:val="1"/>
    <w:qFormat/>
    <w:uiPriority w:val="0"/>
    <w:pPr>
      <w:widowControl/>
      <w:ind w:left="113"/>
    </w:pPr>
    <w:rPr>
      <w:sz w:val="21"/>
    </w:rPr>
  </w:style>
  <w:style w:type="paragraph" w:customStyle="1" w:styleId="64">
    <w:name w:val="Write Suggestion"/>
    <w:next w:val="13"/>
    <w:qFormat/>
    <w:uiPriority w:val="0"/>
    <w:pPr>
      <w:autoSpaceDE w:val="0"/>
      <w:autoSpaceDN w:val="0"/>
      <w:spacing w:after="120"/>
      <w:ind w:firstLine="420"/>
    </w:pPr>
    <w:rPr>
      <w:rFonts w:ascii="Times New Roman" w:hAnsi="Times New Roman" w:eastAsia="宋体" w:cs="Times New Roman"/>
      <w:i/>
      <w:color w:val="0000FF"/>
      <w:sz w:val="21"/>
      <w:lang w:val="en-US" w:eastAsia="zh-CN" w:bidi="ar-SA"/>
    </w:rPr>
  </w:style>
  <w:style w:type="paragraph" w:customStyle="1" w:styleId="65">
    <w:name w:val="referance"/>
    <w:basedOn w:val="1"/>
    <w:qFormat/>
    <w:uiPriority w:val="0"/>
    <w:pPr>
      <w:widowControl/>
      <w:numPr>
        <w:ilvl w:val="0"/>
        <w:numId w:val="3"/>
      </w:numPr>
      <w:spacing w:line="360" w:lineRule="auto"/>
      <w:jc w:val="both"/>
    </w:pPr>
    <w:rPr>
      <w:rFonts w:ascii="宋体"/>
      <w:sz w:val="21"/>
    </w:rPr>
  </w:style>
  <w:style w:type="paragraph" w:customStyle="1" w:styleId="66">
    <w:name w:val="document title"/>
    <w:basedOn w:val="1"/>
    <w:qFormat/>
    <w:uiPriority w:val="0"/>
    <w:pPr>
      <w:widowControl/>
      <w:tabs>
        <w:tab w:val="left" w:pos="0"/>
      </w:tabs>
      <w:spacing w:before="300" w:after="300"/>
      <w:jc w:val="center"/>
      <w:outlineLvl w:val="0"/>
    </w:pPr>
    <w:rPr>
      <w:rFonts w:ascii="Arial" w:hAnsi="Arial"/>
      <w:sz w:val="30"/>
    </w:rPr>
  </w:style>
  <w:style w:type="paragraph" w:customStyle="1" w:styleId="67">
    <w:name w:val="table heading"/>
    <w:basedOn w:val="1"/>
    <w:qFormat/>
    <w:uiPriority w:val="0"/>
    <w:pPr>
      <w:widowControl/>
      <w:jc w:val="center"/>
    </w:pPr>
    <w:rPr>
      <w:b/>
      <w:sz w:val="21"/>
    </w:rPr>
  </w:style>
  <w:style w:type="character" w:customStyle="1" w:styleId="68">
    <w:name w:val="标题 4 字符"/>
    <w:basedOn w:val="38"/>
    <w:link w:val="5"/>
    <w:qFormat/>
    <w:uiPriority w:val="0"/>
    <w:rPr>
      <w:rFonts w:ascii="Arial" w:hAnsi="Arial" w:eastAsia="黑体"/>
      <w:sz w:val="21"/>
      <w:szCs w:val="21"/>
    </w:rPr>
  </w:style>
  <w:style w:type="paragraph" w:customStyle="1" w:styleId="69">
    <w:name w:val="样式 编写建议 + 首行缩进:  2 字符"/>
    <w:basedOn w:val="1"/>
    <w:next w:val="6"/>
    <w:qFormat/>
    <w:uiPriority w:val="0"/>
    <w:pPr>
      <w:widowControl/>
      <w:spacing w:line="360" w:lineRule="auto"/>
      <w:ind w:firstLine="420" w:firstLineChars="200"/>
    </w:pPr>
    <w:rPr>
      <w:rFonts w:ascii="Arial" w:hAnsi="Arial" w:cs="宋体"/>
      <w:i/>
      <w:iCs/>
      <w:color w:val="0000FF"/>
      <w:sz w:val="21"/>
    </w:rPr>
  </w:style>
  <w:style w:type="paragraph" w:customStyle="1" w:styleId="70">
    <w:name w:val="页眉密级样式"/>
    <w:basedOn w:val="1"/>
    <w:qFormat/>
    <w:uiPriority w:val="0"/>
    <w:pPr>
      <w:jc w:val="right"/>
    </w:pPr>
    <w:rPr>
      <w:sz w:val="18"/>
    </w:rPr>
  </w:style>
  <w:style w:type="paragraph" w:customStyle="1" w:styleId="71">
    <w:name w:val="table description"/>
    <w:basedOn w:val="1"/>
    <w:qFormat/>
    <w:uiPriority w:val="0"/>
    <w:pPr>
      <w:keepLines/>
      <w:widowControl/>
      <w:tabs>
        <w:tab w:val="left" w:pos="720"/>
      </w:tabs>
      <w:spacing w:line="360" w:lineRule="auto"/>
      <w:ind w:left="720" w:hanging="720"/>
      <w:jc w:val="center"/>
    </w:pPr>
    <w:rPr>
      <w:rFonts w:ascii="宋体"/>
      <w:sz w:val="21"/>
    </w:rPr>
  </w:style>
  <w:style w:type="paragraph" w:customStyle="1" w:styleId="72">
    <w:name w:val="annotation"/>
    <w:basedOn w:val="1"/>
    <w:qFormat/>
    <w:uiPriority w:val="0"/>
    <w:pPr>
      <w:keepLines/>
      <w:widowControl/>
      <w:spacing w:line="360" w:lineRule="auto"/>
      <w:ind w:left="1134"/>
      <w:jc w:val="both"/>
    </w:pPr>
    <w:rPr>
      <w:sz w:val="21"/>
    </w:rPr>
  </w:style>
  <w:style w:type="paragraph" w:customStyle="1" w:styleId="73">
    <w:name w:val="项目符号"/>
    <w:basedOn w:val="1"/>
    <w:qFormat/>
    <w:uiPriority w:val="0"/>
    <w:pPr>
      <w:spacing w:line="360" w:lineRule="auto"/>
    </w:pPr>
    <w:rPr>
      <w:sz w:val="21"/>
    </w:rPr>
  </w:style>
  <w:style w:type="character" w:customStyle="1" w:styleId="74">
    <w:name w:val="正文文本首行缩进 字符"/>
    <w:link w:val="6"/>
    <w:qFormat/>
    <w:uiPriority w:val="0"/>
    <w:rPr>
      <w:rFonts w:ascii="Arial" w:hAnsi="Arial"/>
      <w:sz w:val="21"/>
      <w:szCs w:val="21"/>
    </w:rPr>
  </w:style>
  <w:style w:type="paragraph" w:customStyle="1" w:styleId="75">
    <w:name w:val="脚注"/>
    <w:basedOn w:val="1"/>
    <w:qFormat/>
    <w:uiPriority w:val="0"/>
    <w:pPr>
      <w:spacing w:after="90"/>
    </w:pPr>
    <w:rPr>
      <w:sz w:val="18"/>
    </w:rPr>
  </w:style>
  <w:style w:type="paragraph" w:customStyle="1" w:styleId="76">
    <w:name w:val="修订记录"/>
    <w:basedOn w:val="1"/>
    <w:qFormat/>
    <w:uiPriority w:val="0"/>
    <w:pPr>
      <w:widowControl/>
      <w:spacing w:before="300" w:after="150" w:line="360" w:lineRule="auto"/>
      <w:jc w:val="center"/>
      <w:outlineLvl w:val="1"/>
    </w:pPr>
    <w:rPr>
      <w:rFonts w:ascii="Arial" w:hAnsi="Arial" w:eastAsia="黑体"/>
      <w:sz w:val="32"/>
      <w:szCs w:val="32"/>
    </w:rPr>
  </w:style>
  <w:style w:type="paragraph" w:customStyle="1" w:styleId="77">
    <w:name w:val="目录"/>
    <w:basedOn w:val="1"/>
    <w:qFormat/>
    <w:uiPriority w:val="0"/>
    <w:pPr>
      <w:adjustRightInd/>
      <w:spacing w:before="480" w:after="360"/>
      <w:jc w:val="center"/>
    </w:pPr>
    <w:rPr>
      <w:rFonts w:ascii="Arial" w:hAnsi="Arial" w:eastAsia="黑体"/>
      <w:sz w:val="32"/>
      <w:szCs w:val="32"/>
    </w:rPr>
  </w:style>
  <w:style w:type="paragraph" w:customStyle="1" w:styleId="78">
    <w:name w:val="表号去除自动编号"/>
    <w:basedOn w:val="1"/>
    <w:qFormat/>
    <w:uiPriority w:val="0"/>
    <w:pPr>
      <w:keepNext/>
      <w:spacing w:line="360" w:lineRule="auto"/>
      <w:jc w:val="center"/>
    </w:pPr>
    <w:rPr>
      <w:rFonts w:ascii="宋体" w:hAnsi="宋体"/>
      <w:sz w:val="21"/>
    </w:rPr>
  </w:style>
  <w:style w:type="paragraph" w:customStyle="1" w:styleId="79">
    <w:name w:val="正文首行缩进(WordPro)"/>
    <w:basedOn w:val="1"/>
    <w:qFormat/>
    <w:uiPriority w:val="0"/>
    <w:pPr>
      <w:spacing w:before="105"/>
      <w:ind w:left="1134"/>
      <w:jc w:val="both"/>
    </w:pPr>
    <w:rPr>
      <w:sz w:val="21"/>
    </w:rPr>
  </w:style>
  <w:style w:type="paragraph" w:customStyle="1" w:styleId="80">
    <w:name w:val="注示文本"/>
    <w:basedOn w:val="1"/>
    <w:qFormat/>
    <w:uiPriority w:val="0"/>
    <w:pPr>
      <w:pBdr>
        <w:bottom w:val="single" w:color="000000" w:sz="4" w:space="1"/>
      </w:pBdr>
      <w:spacing w:line="360" w:lineRule="auto"/>
      <w:ind w:firstLine="360" w:firstLineChars="200"/>
      <w:jc w:val="both"/>
    </w:pPr>
    <w:rPr>
      <w:rFonts w:ascii="Arial" w:hAnsi="Arial" w:eastAsia="楷体_GB2312"/>
      <w:sz w:val="18"/>
      <w:szCs w:val="18"/>
    </w:rPr>
  </w:style>
  <w:style w:type="paragraph" w:customStyle="1" w:styleId="81">
    <w:name w:val="default text"/>
    <w:basedOn w:val="1"/>
    <w:qFormat/>
    <w:uiPriority w:val="0"/>
    <w:pPr>
      <w:widowControl/>
      <w:spacing w:line="360" w:lineRule="auto"/>
    </w:pPr>
    <w:rPr>
      <w:sz w:val="21"/>
    </w:rPr>
  </w:style>
  <w:style w:type="paragraph" w:customStyle="1" w:styleId="82">
    <w:name w:val="封面文档标题"/>
    <w:basedOn w:val="1"/>
    <w:qFormat/>
    <w:uiPriority w:val="0"/>
    <w:pPr>
      <w:spacing w:line="360" w:lineRule="auto"/>
      <w:jc w:val="center"/>
    </w:pPr>
    <w:rPr>
      <w:rFonts w:ascii="Arial" w:hAnsi="Arial" w:eastAsia="黑体"/>
      <w:bCs/>
      <w:sz w:val="44"/>
      <w:szCs w:val="44"/>
    </w:rPr>
  </w:style>
  <w:style w:type="paragraph" w:customStyle="1" w:styleId="83">
    <w:name w:val="revision record"/>
    <w:basedOn w:val="1"/>
    <w:qFormat/>
    <w:uiPriority w:val="0"/>
    <w:pPr>
      <w:pageBreakBefore/>
      <w:widowControl/>
      <w:spacing w:before="300" w:after="150" w:line="360" w:lineRule="auto"/>
      <w:jc w:val="center"/>
    </w:pPr>
    <w:rPr>
      <w:rFonts w:ascii="黑体" w:eastAsia="黑体"/>
      <w:sz w:val="30"/>
    </w:rPr>
  </w:style>
  <w:style w:type="paragraph" w:customStyle="1" w:styleId="84">
    <w:name w:val="标题 abc"/>
    <w:basedOn w:val="1"/>
    <w:qFormat/>
    <w:uiPriority w:val="0"/>
    <w:pPr>
      <w:numPr>
        <w:ilvl w:val="7"/>
        <w:numId w:val="4"/>
      </w:numPr>
      <w:spacing w:before="50" w:beforeLines="50"/>
      <w:jc w:val="both"/>
    </w:pPr>
    <w:rPr>
      <w:sz w:val="22"/>
    </w:rPr>
  </w:style>
  <w:style w:type="paragraph" w:customStyle="1" w:styleId="85">
    <w:name w:val="表格列标题"/>
    <w:basedOn w:val="1"/>
    <w:qFormat/>
    <w:uiPriority w:val="0"/>
    <w:pPr>
      <w:jc w:val="center"/>
    </w:pPr>
    <w:rPr>
      <w:b/>
      <w:sz w:val="21"/>
    </w:rPr>
  </w:style>
  <w:style w:type="paragraph" w:customStyle="1" w:styleId="86">
    <w:name w:val="注示头"/>
    <w:basedOn w:val="1"/>
    <w:qFormat/>
    <w:uiPriority w:val="0"/>
    <w:pPr>
      <w:pBdr>
        <w:top w:val="single" w:color="000000" w:sz="4" w:space="1"/>
      </w:pBdr>
      <w:spacing w:line="360" w:lineRule="auto"/>
      <w:jc w:val="both"/>
    </w:pPr>
    <w:rPr>
      <w:rFonts w:ascii="Arial" w:hAnsi="Arial" w:eastAsia="黑体"/>
      <w:sz w:val="18"/>
      <w:szCs w:val="21"/>
    </w:rPr>
  </w:style>
  <w:style w:type="paragraph" w:customStyle="1" w:styleId="87">
    <w:name w:val="UseCase 1"/>
    <w:basedOn w:val="1"/>
    <w:qFormat/>
    <w:uiPriority w:val="0"/>
    <w:pPr>
      <w:widowControl/>
      <w:tabs>
        <w:tab w:val="left" w:pos="1514"/>
      </w:tabs>
      <w:adjustRightInd/>
      <w:spacing w:after="120"/>
      <w:ind w:left="1514" w:hanging="397"/>
      <w:outlineLvl w:val="7"/>
    </w:pPr>
    <w:rPr>
      <w:sz w:val="21"/>
    </w:rPr>
  </w:style>
  <w:style w:type="paragraph" w:customStyle="1" w:styleId="88">
    <w:name w:val="样式 摘要 + 左侧:  0.45 厘米"/>
    <w:basedOn w:val="46"/>
    <w:qFormat/>
    <w:uiPriority w:val="0"/>
    <w:rPr>
      <w:rFonts w:cs="宋体"/>
    </w:rPr>
  </w:style>
  <w:style w:type="paragraph" w:customStyle="1" w:styleId="89">
    <w:name w:val="figure description"/>
    <w:basedOn w:val="1"/>
    <w:qFormat/>
    <w:uiPriority w:val="0"/>
    <w:pPr>
      <w:widowControl/>
      <w:tabs>
        <w:tab w:val="left" w:pos="720"/>
      </w:tabs>
      <w:spacing w:before="105" w:line="360" w:lineRule="auto"/>
      <w:ind w:left="720" w:hanging="720"/>
      <w:jc w:val="center"/>
    </w:pPr>
    <w:rPr>
      <w:rFonts w:ascii="宋体"/>
      <w:sz w:val="21"/>
    </w:rPr>
  </w:style>
  <w:style w:type="paragraph" w:customStyle="1" w:styleId="90">
    <w:name w:val="document title on header"/>
    <w:basedOn w:val="1"/>
    <w:qFormat/>
    <w:uiPriority w:val="0"/>
    <w:pPr>
      <w:widowControl/>
    </w:pPr>
    <w:rPr>
      <w:sz w:val="18"/>
    </w:rPr>
  </w:style>
  <w:style w:type="character" w:customStyle="1" w:styleId="91">
    <w:name w:val="表头样式 Char"/>
    <w:link w:val="59"/>
    <w:qFormat/>
    <w:uiPriority w:val="0"/>
    <w:rPr>
      <w:rFonts w:ascii="Arial" w:hAnsi="Arial" w:eastAsia="宋体"/>
      <w:b/>
      <w:sz w:val="21"/>
      <w:szCs w:val="21"/>
      <w:lang w:val="en-US" w:eastAsia="zh-CN" w:bidi="ar-SA"/>
    </w:rPr>
  </w:style>
  <w:style w:type="paragraph" w:customStyle="1" w:styleId="92">
    <w:name w:val="catalog 1"/>
    <w:basedOn w:val="1"/>
    <w:qFormat/>
    <w:uiPriority w:val="0"/>
    <w:pPr>
      <w:widowControl/>
      <w:ind w:left="198" w:hanging="113"/>
    </w:pPr>
    <w:rPr>
      <w:sz w:val="21"/>
    </w:rPr>
  </w:style>
  <w:style w:type="paragraph" w:customStyle="1" w:styleId="93">
    <w:name w:val="图号"/>
    <w:basedOn w:val="1"/>
    <w:qFormat/>
    <w:uiPriority w:val="0"/>
    <w:pPr>
      <w:numPr>
        <w:ilvl w:val="7"/>
        <w:numId w:val="5"/>
      </w:numPr>
      <w:spacing w:before="105" w:line="360" w:lineRule="auto"/>
      <w:jc w:val="center"/>
    </w:pPr>
    <w:rPr>
      <w:rFonts w:ascii="Arial" w:hAnsi="Arial"/>
      <w:sz w:val="18"/>
      <w:szCs w:val="18"/>
    </w:rPr>
  </w:style>
  <w:style w:type="paragraph" w:customStyle="1" w:styleId="94">
    <w:name w:val="Huawei Technologies on cover"/>
    <w:basedOn w:val="1"/>
    <w:qFormat/>
    <w:uiPriority w:val="0"/>
    <w:pPr>
      <w:widowControl/>
      <w:spacing w:line="360" w:lineRule="auto"/>
      <w:jc w:val="center"/>
    </w:pPr>
    <w:rPr>
      <w:rFonts w:ascii="黑体" w:eastAsia="黑体"/>
      <w:b/>
      <w:sz w:val="32"/>
    </w:rPr>
  </w:style>
  <w:style w:type="paragraph" w:customStyle="1" w:styleId="95">
    <w:name w:val="修订1"/>
    <w:hidden/>
    <w:semiHidden/>
    <w:qFormat/>
    <w:uiPriority w:val="99"/>
    <w:pPr>
      <w:autoSpaceDE w:val="0"/>
      <w:autoSpaceDN w:val="0"/>
    </w:pPr>
    <w:rPr>
      <w:rFonts w:ascii="Times New Roman" w:hAnsi="Times New Roman" w:eastAsia="宋体" w:cs="Times New Roman"/>
      <w:lang w:val="en-US" w:eastAsia="zh-CN" w:bidi="ar-SA"/>
    </w:rPr>
  </w:style>
  <w:style w:type="character" w:customStyle="1" w:styleId="96">
    <w:name w:val="im-content1"/>
    <w:qFormat/>
    <w:uiPriority w:val="0"/>
    <w:rPr>
      <w:color w:val="333333"/>
    </w:rPr>
  </w:style>
  <w:style w:type="paragraph" w:customStyle="1" w:styleId="97">
    <w:name w:val="catalog 4"/>
    <w:basedOn w:val="1"/>
    <w:qFormat/>
    <w:uiPriority w:val="0"/>
    <w:pPr>
      <w:widowControl/>
      <w:ind w:left="1134" w:hanging="567"/>
    </w:pPr>
    <w:rPr>
      <w:sz w:val="21"/>
    </w:rPr>
  </w:style>
  <w:style w:type="paragraph" w:customStyle="1" w:styleId="98">
    <w:name w:val="confidentiality level on header"/>
    <w:basedOn w:val="1"/>
    <w:qFormat/>
    <w:uiPriority w:val="0"/>
    <w:pPr>
      <w:widowControl/>
      <w:jc w:val="right"/>
    </w:pPr>
    <w:rPr>
      <w:sz w:val="18"/>
    </w:rPr>
  </w:style>
  <w:style w:type="character" w:customStyle="1" w:styleId="99">
    <w:name w:val="short_text"/>
    <w:qFormat/>
    <w:uiPriority w:val="0"/>
  </w:style>
  <w:style w:type="paragraph" w:customStyle="1" w:styleId="100">
    <w:name w:val="chapter title"/>
    <w:basedOn w:val="1"/>
    <w:qFormat/>
    <w:uiPriority w:val="0"/>
    <w:pPr>
      <w:widowControl/>
      <w:tabs>
        <w:tab w:val="left" w:pos="0"/>
      </w:tabs>
      <w:spacing w:before="300" w:after="300"/>
      <w:jc w:val="center"/>
    </w:pPr>
    <w:rPr>
      <w:rFonts w:ascii="Arial" w:hAnsi="Arial"/>
      <w:sz w:val="30"/>
    </w:rPr>
  </w:style>
  <w:style w:type="character" w:customStyle="1" w:styleId="101">
    <w:name w:val="正文缩进 字符"/>
    <w:link w:val="13"/>
    <w:qFormat/>
    <w:uiPriority w:val="0"/>
    <w:rPr>
      <w:rFonts w:eastAsia="宋体"/>
      <w:lang w:val="en-US" w:eastAsia="zh-CN" w:bidi="ar-SA"/>
    </w:rPr>
  </w:style>
  <w:style w:type="character" w:customStyle="1" w:styleId="102">
    <w:name w:val="标题 3 字符"/>
    <w:basedOn w:val="38"/>
    <w:link w:val="4"/>
    <w:qFormat/>
    <w:uiPriority w:val="0"/>
    <w:rPr>
      <w:rFonts w:ascii="Arial" w:hAnsi="Arial" w:eastAsia="黑体"/>
      <w:sz w:val="24"/>
      <w:szCs w:val="24"/>
    </w:rPr>
  </w:style>
  <w:style w:type="paragraph" w:customStyle="1" w:styleId="103">
    <w:name w:val="参考资料清单+倾斜+蓝色"/>
    <w:basedOn w:val="1"/>
    <w:qFormat/>
    <w:uiPriority w:val="0"/>
    <w:pPr>
      <w:tabs>
        <w:tab w:val="left" w:pos="720"/>
      </w:tabs>
      <w:spacing w:line="360" w:lineRule="auto"/>
      <w:ind w:left="720" w:hanging="720"/>
      <w:jc w:val="both"/>
    </w:pPr>
    <w:rPr>
      <w:rFonts w:ascii="Arial" w:hAnsi="Arial"/>
      <w:i/>
      <w:iCs/>
      <w:color w:val="0000FF"/>
      <w:sz w:val="21"/>
      <w:szCs w:val="21"/>
    </w:rPr>
  </w:style>
  <w:style w:type="paragraph" w:customStyle="1" w:styleId="104">
    <w:name w:val="章节标题"/>
    <w:basedOn w:val="1"/>
    <w:qFormat/>
    <w:uiPriority w:val="0"/>
    <w:pPr>
      <w:tabs>
        <w:tab w:val="left" w:pos="0"/>
      </w:tabs>
      <w:spacing w:before="300" w:after="300"/>
      <w:jc w:val="center"/>
    </w:pPr>
    <w:rPr>
      <w:rFonts w:ascii="Arial" w:hAnsi="Arial" w:eastAsia="黑体" w:cs="Arial"/>
      <w:sz w:val="30"/>
    </w:rPr>
  </w:style>
  <w:style w:type="character" w:customStyle="1" w:styleId="105">
    <w:name w:val="批注主题 字符"/>
    <w:link w:val="34"/>
    <w:qFormat/>
    <w:uiPriority w:val="0"/>
    <w:rPr>
      <w:b/>
      <w:bCs/>
    </w:rPr>
  </w:style>
  <w:style w:type="paragraph" w:customStyle="1" w:styleId="106">
    <w:name w:val="文档标题"/>
    <w:basedOn w:val="1"/>
    <w:qFormat/>
    <w:uiPriority w:val="0"/>
    <w:pPr>
      <w:tabs>
        <w:tab w:val="left" w:pos="0"/>
      </w:tabs>
      <w:spacing w:before="300" w:after="300"/>
      <w:jc w:val="center"/>
    </w:pPr>
    <w:rPr>
      <w:rFonts w:ascii="Arial" w:hAnsi="Arial" w:eastAsia="黑体"/>
      <w:sz w:val="32"/>
      <w:szCs w:val="32"/>
    </w:rPr>
  </w:style>
  <w:style w:type="paragraph" w:customStyle="1" w:styleId="107">
    <w:name w:val="注明"/>
    <w:basedOn w:val="6"/>
    <w:link w:val="138"/>
    <w:qFormat/>
    <w:uiPriority w:val="0"/>
    <w:pPr>
      <w:spacing w:beforeLines="50" w:line="240" w:lineRule="auto"/>
      <w:ind w:firstLine="0" w:firstLineChars="0"/>
    </w:pPr>
    <w:rPr>
      <w:rFonts w:asciiTheme="minorEastAsia" w:hAnsiTheme="minorEastAsia" w:eastAsiaTheme="minorEastAsia"/>
      <w:i/>
      <w:color w:val="0070C0"/>
      <w:sz w:val="20"/>
      <w:szCs w:val="20"/>
      <w:lang w:val="en-US"/>
    </w:rPr>
  </w:style>
  <w:style w:type="character" w:customStyle="1" w:styleId="108">
    <w:name w:val="attach01"/>
    <w:basedOn w:val="38"/>
    <w:qFormat/>
    <w:uiPriority w:val="0"/>
  </w:style>
  <w:style w:type="paragraph" w:customStyle="1" w:styleId="109">
    <w:name w:val="图表目录(WordPro)"/>
    <w:basedOn w:val="1"/>
    <w:qFormat/>
    <w:uiPriority w:val="0"/>
    <w:pPr>
      <w:spacing w:before="300" w:after="150" w:line="360" w:lineRule="auto"/>
      <w:jc w:val="center"/>
    </w:pPr>
    <w:rPr>
      <w:rFonts w:ascii="黑体" w:eastAsia="黑体"/>
      <w:sz w:val="30"/>
    </w:rPr>
  </w:style>
  <w:style w:type="character" w:customStyle="1" w:styleId="110">
    <w:name w:val="标题 1 字符"/>
    <w:basedOn w:val="38"/>
    <w:link w:val="2"/>
    <w:qFormat/>
    <w:uiPriority w:val="0"/>
    <w:rPr>
      <w:rFonts w:ascii="Arial" w:hAnsi="Arial" w:eastAsia="黑体"/>
      <w:b/>
      <w:sz w:val="32"/>
      <w:szCs w:val="36"/>
    </w:rPr>
  </w:style>
  <w:style w:type="character" w:customStyle="1" w:styleId="111">
    <w:name w:val="列表段落 字符"/>
    <w:link w:val="112"/>
    <w:qFormat/>
    <w:locked/>
    <w:uiPriority w:val="34"/>
    <w:rPr>
      <w:rFonts w:ascii="Calibri" w:hAnsi="Calibri" w:cs="Calibri"/>
      <w:sz w:val="21"/>
      <w:szCs w:val="21"/>
    </w:rPr>
  </w:style>
  <w:style w:type="paragraph" w:styleId="112">
    <w:name w:val="List Paragraph"/>
    <w:basedOn w:val="1"/>
    <w:link w:val="111"/>
    <w:qFormat/>
    <w:uiPriority w:val="34"/>
    <w:pPr>
      <w:widowControl/>
      <w:adjustRightInd/>
      <w:ind w:firstLine="420"/>
      <w:jc w:val="both"/>
    </w:pPr>
    <w:rPr>
      <w:rFonts w:ascii="Calibri" w:hAnsi="Calibri" w:cs="Calibri"/>
      <w:sz w:val="21"/>
      <w:szCs w:val="21"/>
    </w:rPr>
  </w:style>
  <w:style w:type="character" w:customStyle="1" w:styleId="113">
    <w:name w:val="批注文字 字符"/>
    <w:basedOn w:val="38"/>
    <w:link w:val="16"/>
    <w:qFormat/>
    <w:uiPriority w:val="99"/>
  </w:style>
  <w:style w:type="paragraph" w:customStyle="1" w:styleId="114">
    <w:name w:val="item list"/>
    <w:basedOn w:val="14"/>
    <w:qFormat/>
    <w:uiPriority w:val="0"/>
    <w:pPr>
      <w:widowControl/>
      <w:tabs>
        <w:tab w:val="left" w:pos="1559"/>
      </w:tabs>
      <w:ind w:left="1559" w:hanging="720"/>
    </w:pPr>
    <w:rPr>
      <w:rFonts w:ascii="宋体" w:hAnsi="Wingdings"/>
    </w:rPr>
  </w:style>
  <w:style w:type="paragraph" w:customStyle="1" w:styleId="115">
    <w:name w:val="code"/>
    <w:basedOn w:val="1"/>
    <w:qFormat/>
    <w:uiPriority w:val="0"/>
    <w:pPr>
      <w:widowControl/>
      <w:spacing w:line="360" w:lineRule="auto"/>
      <w:ind w:left="1134"/>
      <w:jc w:val="both"/>
    </w:pPr>
    <w:rPr>
      <w:rFonts w:ascii="Courier New" w:hAnsi="Courier New"/>
      <w:sz w:val="18"/>
    </w:rPr>
  </w:style>
  <w:style w:type="paragraph" w:customStyle="1" w:styleId="116">
    <w:name w:val="页脚样式"/>
    <w:basedOn w:val="1"/>
    <w:qFormat/>
    <w:uiPriority w:val="0"/>
    <w:pPr>
      <w:spacing w:before="90"/>
    </w:pPr>
    <w:rPr>
      <w:sz w:val="18"/>
    </w:rPr>
  </w:style>
  <w:style w:type="paragraph" w:customStyle="1" w:styleId="117">
    <w:name w:val="表号"/>
    <w:basedOn w:val="1"/>
    <w:next w:val="6"/>
    <w:qFormat/>
    <w:uiPriority w:val="0"/>
    <w:pPr>
      <w:keepLines/>
      <w:numPr>
        <w:ilvl w:val="8"/>
        <w:numId w:val="5"/>
      </w:numPr>
      <w:spacing w:line="360" w:lineRule="auto"/>
      <w:jc w:val="center"/>
    </w:pPr>
    <w:rPr>
      <w:rFonts w:ascii="Arial" w:hAnsi="Arial"/>
      <w:sz w:val="18"/>
      <w:szCs w:val="18"/>
    </w:rPr>
  </w:style>
  <w:style w:type="paragraph" w:customStyle="1" w:styleId="118">
    <w:name w:val="footnotes"/>
    <w:basedOn w:val="1"/>
    <w:qFormat/>
    <w:uiPriority w:val="0"/>
    <w:pPr>
      <w:widowControl/>
      <w:tabs>
        <w:tab w:val="left" w:pos="720"/>
      </w:tabs>
      <w:spacing w:after="90"/>
      <w:ind w:left="720" w:hanging="720"/>
    </w:pPr>
    <w:rPr>
      <w:sz w:val="18"/>
    </w:rPr>
  </w:style>
  <w:style w:type="character" w:customStyle="1" w:styleId="119">
    <w:name w:val="标题 2 字符"/>
    <w:basedOn w:val="38"/>
    <w:link w:val="3"/>
    <w:qFormat/>
    <w:uiPriority w:val="0"/>
    <w:rPr>
      <w:rFonts w:ascii="Arial" w:hAnsi="Arial" w:eastAsia="黑体"/>
      <w:b/>
      <w:sz w:val="24"/>
      <w:szCs w:val="24"/>
    </w:rPr>
  </w:style>
  <w:style w:type="paragraph" w:customStyle="1" w:styleId="120">
    <w:name w:val="样式 参考资料清单 + 倾斜 蓝色"/>
    <w:basedOn w:val="121"/>
    <w:qFormat/>
    <w:uiPriority w:val="0"/>
    <w:pPr>
      <w:tabs>
        <w:tab w:val="left" w:pos="720"/>
      </w:tabs>
    </w:pPr>
    <w:rPr>
      <w:iCs/>
      <w:color w:val="000000"/>
    </w:rPr>
  </w:style>
  <w:style w:type="paragraph" w:customStyle="1" w:styleId="121">
    <w:name w:val="参考资料清单"/>
    <w:basedOn w:val="1"/>
    <w:qFormat/>
    <w:uiPriority w:val="0"/>
    <w:pPr>
      <w:tabs>
        <w:tab w:val="left" w:pos="720"/>
      </w:tabs>
      <w:spacing w:line="360" w:lineRule="auto"/>
      <w:ind w:left="720" w:hanging="720"/>
      <w:jc w:val="both"/>
    </w:pPr>
    <w:rPr>
      <w:rFonts w:ascii="Arial" w:hAnsi="Arial"/>
      <w:sz w:val="21"/>
      <w:szCs w:val="21"/>
    </w:rPr>
  </w:style>
  <w:style w:type="paragraph" w:customStyle="1" w:styleId="122">
    <w:name w:val="catalog of figure and table"/>
    <w:basedOn w:val="1"/>
    <w:qFormat/>
    <w:uiPriority w:val="0"/>
    <w:pPr>
      <w:widowControl/>
      <w:spacing w:before="300" w:after="150" w:line="360" w:lineRule="auto"/>
      <w:jc w:val="center"/>
    </w:pPr>
    <w:rPr>
      <w:rFonts w:ascii="黑体" w:eastAsia="黑体"/>
      <w:sz w:val="30"/>
    </w:rPr>
  </w:style>
  <w:style w:type="paragraph" w:customStyle="1" w:styleId="123">
    <w:name w:val="点号"/>
    <w:basedOn w:val="1"/>
    <w:qFormat/>
    <w:uiPriority w:val="0"/>
    <w:pPr>
      <w:spacing w:before="50" w:beforeLines="50"/>
      <w:ind w:left="1231" w:hanging="284"/>
    </w:pPr>
    <w:rPr>
      <w:sz w:val="21"/>
    </w:rPr>
  </w:style>
  <w:style w:type="paragraph" w:customStyle="1" w:styleId="124">
    <w:name w:val="缺省文本"/>
    <w:basedOn w:val="1"/>
    <w:qFormat/>
    <w:uiPriority w:val="0"/>
    <w:pPr>
      <w:spacing w:line="360" w:lineRule="auto"/>
    </w:pPr>
    <w:rPr>
      <w:rFonts w:ascii="Arial" w:hAnsi="Arial"/>
      <w:sz w:val="21"/>
      <w:szCs w:val="21"/>
    </w:rPr>
  </w:style>
  <w:style w:type="paragraph" w:customStyle="1" w:styleId="125">
    <w:name w:val="页眉文档名称样式"/>
    <w:basedOn w:val="1"/>
    <w:qFormat/>
    <w:uiPriority w:val="0"/>
    <w:rPr>
      <w:sz w:val="18"/>
    </w:rPr>
  </w:style>
  <w:style w:type="paragraph" w:customStyle="1" w:styleId="126">
    <w:name w:val="表格文本"/>
    <w:basedOn w:val="1"/>
    <w:qFormat/>
    <w:uiPriority w:val="0"/>
    <w:pPr>
      <w:tabs>
        <w:tab w:val="decimal" w:pos="0"/>
      </w:tabs>
    </w:pPr>
    <w:rPr>
      <w:rFonts w:ascii="Arial" w:hAnsi="Arial"/>
      <w:sz w:val="21"/>
      <w:szCs w:val="21"/>
    </w:rPr>
  </w:style>
  <w:style w:type="paragraph" w:customStyle="1" w:styleId="127">
    <w:name w:val="封面表格文本"/>
    <w:basedOn w:val="1"/>
    <w:qFormat/>
    <w:uiPriority w:val="0"/>
    <w:pPr>
      <w:jc w:val="center"/>
    </w:pPr>
    <w:rPr>
      <w:rFonts w:ascii="Arial" w:hAnsi="Arial"/>
      <w:sz w:val="21"/>
      <w:szCs w:val="21"/>
    </w:rPr>
  </w:style>
  <w:style w:type="paragraph" w:customStyle="1" w:styleId="128">
    <w:name w:val="目录页编号文本样式"/>
    <w:basedOn w:val="1"/>
    <w:qFormat/>
    <w:uiPriority w:val="0"/>
    <w:pPr>
      <w:jc w:val="right"/>
    </w:pPr>
    <w:rPr>
      <w:sz w:val="21"/>
    </w:rPr>
  </w:style>
  <w:style w:type="paragraph" w:customStyle="1" w:styleId="129">
    <w:name w:val="样式 编写建议 Char + 首行缩进:  2 字符"/>
    <w:basedOn w:val="56"/>
    <w:next w:val="18"/>
    <w:qFormat/>
    <w:uiPriority w:val="0"/>
    <w:pPr>
      <w:ind w:firstLine="420"/>
    </w:pPr>
    <w:rPr>
      <w:rFonts w:cs="宋体"/>
      <w:iCs/>
      <w:szCs w:val="20"/>
    </w:rPr>
  </w:style>
  <w:style w:type="paragraph" w:customStyle="1" w:styleId="130">
    <w:name w:val="catalog"/>
    <w:basedOn w:val="1"/>
    <w:qFormat/>
    <w:uiPriority w:val="0"/>
    <w:pPr>
      <w:pageBreakBefore/>
      <w:widowControl/>
      <w:spacing w:before="300" w:after="150" w:line="360" w:lineRule="auto"/>
      <w:jc w:val="center"/>
    </w:pPr>
    <w:rPr>
      <w:rFonts w:ascii="黑体" w:eastAsia="黑体"/>
      <w:sz w:val="30"/>
    </w:rPr>
  </w:style>
  <w:style w:type="paragraph" w:customStyle="1" w:styleId="131">
    <w:name w:val="关键词"/>
    <w:basedOn w:val="46"/>
    <w:qFormat/>
    <w:uiPriority w:val="0"/>
  </w:style>
  <w:style w:type="paragraph" w:customStyle="1" w:styleId="132">
    <w:name w:val="catalog 6"/>
    <w:basedOn w:val="1"/>
    <w:qFormat/>
    <w:uiPriority w:val="0"/>
    <w:pPr>
      <w:widowControl/>
      <w:ind w:left="1757" w:hanging="907"/>
    </w:pPr>
    <w:rPr>
      <w:sz w:val="21"/>
    </w:rPr>
  </w:style>
  <w:style w:type="paragraph" w:customStyle="1" w:styleId="133">
    <w:name w:val="document title on cover"/>
    <w:basedOn w:val="1"/>
    <w:qFormat/>
    <w:uiPriority w:val="0"/>
    <w:pPr>
      <w:widowControl/>
      <w:spacing w:line="360" w:lineRule="auto"/>
      <w:jc w:val="center"/>
    </w:pPr>
    <w:rPr>
      <w:rFonts w:ascii="Arial" w:hAnsi="Arial"/>
      <w:b/>
      <w:sz w:val="56"/>
    </w:rPr>
  </w:style>
  <w:style w:type="paragraph" w:customStyle="1" w:styleId="134">
    <w:name w:val="catalog 8"/>
    <w:basedOn w:val="1"/>
    <w:qFormat/>
    <w:uiPriority w:val="0"/>
    <w:pPr>
      <w:widowControl/>
      <w:ind w:left="113"/>
    </w:pPr>
    <w:rPr>
      <w:sz w:val="21"/>
    </w:rPr>
  </w:style>
  <w:style w:type="paragraph" w:customStyle="1" w:styleId="135">
    <w:name w:val="Item List"/>
    <w:qFormat/>
    <w:uiPriority w:val="0"/>
    <w:pPr>
      <w:tabs>
        <w:tab w:val="left" w:pos="1644"/>
      </w:tabs>
      <w:autoSpaceDE w:val="0"/>
      <w:autoSpaceDN w:val="0"/>
      <w:spacing w:after="120"/>
      <w:ind w:left="1645" w:hanging="227"/>
      <w:jc w:val="both"/>
    </w:pPr>
    <w:rPr>
      <w:rFonts w:ascii="Arial" w:hAnsi="Arial" w:eastAsia="宋体" w:cs="Arial"/>
      <w:sz w:val="21"/>
      <w:szCs w:val="21"/>
      <w:lang w:val="en-US" w:eastAsia="zh-CN" w:bidi="ar-SA"/>
    </w:rPr>
  </w:style>
  <w:style w:type="paragraph" w:customStyle="1" w:styleId="136">
    <w:name w:val="table text"/>
    <w:basedOn w:val="1"/>
    <w:qFormat/>
    <w:uiPriority w:val="0"/>
    <w:pPr>
      <w:widowControl/>
      <w:tabs>
        <w:tab w:val="decimal" w:pos="0"/>
      </w:tabs>
    </w:pPr>
    <w:rPr>
      <w:sz w:val="21"/>
    </w:rPr>
  </w:style>
  <w:style w:type="paragraph" w:customStyle="1" w:styleId="137">
    <w:name w:val="备注说明"/>
    <w:basedOn w:val="1"/>
    <w:qFormat/>
    <w:uiPriority w:val="0"/>
    <w:pPr>
      <w:keepNext/>
      <w:spacing w:line="360" w:lineRule="auto"/>
      <w:ind w:left="1134"/>
      <w:jc w:val="both"/>
    </w:pPr>
    <w:rPr>
      <w:rFonts w:eastAsia="楷体_GB2312"/>
      <w:sz w:val="21"/>
    </w:rPr>
  </w:style>
  <w:style w:type="character" w:customStyle="1" w:styleId="138">
    <w:name w:val="注明 Char"/>
    <w:basedOn w:val="38"/>
    <w:link w:val="107"/>
    <w:qFormat/>
    <w:uiPriority w:val="0"/>
    <w:rPr>
      <w:rFonts w:asciiTheme="minorEastAsia" w:hAnsiTheme="minorEastAsia" w:eastAsiaTheme="minorEastAsia"/>
      <w:i/>
      <w:color w:val="0070C0"/>
    </w:rPr>
  </w:style>
  <w:style w:type="paragraph" w:customStyle="1" w:styleId="139">
    <w:name w:val="封面华为技术"/>
    <w:basedOn w:val="1"/>
    <w:qFormat/>
    <w:uiPriority w:val="0"/>
    <w:pPr>
      <w:spacing w:line="360" w:lineRule="auto"/>
      <w:jc w:val="center"/>
    </w:pPr>
    <w:rPr>
      <w:rFonts w:ascii="Arial" w:hAnsi="Arial" w:eastAsia="黑体"/>
      <w:sz w:val="32"/>
      <w:szCs w:val="32"/>
    </w:rPr>
  </w:style>
  <w:style w:type="paragraph" w:customStyle="1" w:styleId="140">
    <w:name w:val="catalog 2"/>
    <w:basedOn w:val="1"/>
    <w:qFormat/>
    <w:uiPriority w:val="0"/>
    <w:pPr>
      <w:ind w:left="453" w:hanging="283"/>
    </w:pPr>
    <w:rPr>
      <w:sz w:val="21"/>
    </w:rPr>
  </w:style>
  <w:style w:type="paragraph" w:customStyle="1" w:styleId="141">
    <w:name w:val="代码样式"/>
    <w:basedOn w:val="1"/>
    <w:qFormat/>
    <w:uiPriority w:val="0"/>
    <w:pPr>
      <w:widowControl/>
      <w:ind w:left="482"/>
    </w:pPr>
    <w:rPr>
      <w:rFonts w:ascii="Courier New" w:hAnsi="Courier New" w:cs="Courier New"/>
      <w:sz w:val="18"/>
      <w:szCs w:val="18"/>
    </w:rPr>
  </w:style>
  <w:style w:type="paragraph" w:customStyle="1" w:styleId="142">
    <w:name w:val="图号去除自动编号"/>
    <w:basedOn w:val="1"/>
    <w:qFormat/>
    <w:uiPriority w:val="0"/>
    <w:pPr>
      <w:spacing w:before="105" w:line="360" w:lineRule="auto"/>
      <w:ind w:firstLine="425"/>
      <w:jc w:val="center"/>
    </w:pPr>
    <w:rPr>
      <w:sz w:val="21"/>
    </w:rPr>
  </w:style>
  <w:style w:type="paragraph" w:customStyle="1" w:styleId="143">
    <w:name w:val="figure description without auto numbering"/>
    <w:basedOn w:val="1"/>
    <w:qFormat/>
    <w:uiPriority w:val="0"/>
    <w:pPr>
      <w:widowControl/>
      <w:spacing w:before="105" w:line="360" w:lineRule="auto"/>
      <w:ind w:firstLine="425"/>
      <w:jc w:val="center"/>
    </w:pPr>
    <w:rPr>
      <w:sz w:val="21"/>
    </w:rPr>
  </w:style>
  <w:style w:type="paragraph" w:customStyle="1" w:styleId="144">
    <w:name w:val="abstract"/>
    <w:basedOn w:val="1"/>
    <w:qFormat/>
    <w:uiPriority w:val="0"/>
    <w:pPr>
      <w:widowControl/>
      <w:tabs>
        <w:tab w:val="left" w:pos="907"/>
      </w:tabs>
      <w:spacing w:line="360" w:lineRule="auto"/>
      <w:ind w:left="879" w:hanging="879"/>
      <w:jc w:val="both"/>
    </w:pPr>
    <w:rPr>
      <w:sz w:val="21"/>
    </w:rPr>
  </w:style>
  <w:style w:type="paragraph" w:customStyle="1" w:styleId="145">
    <w:name w:val="TOC 标题1"/>
    <w:basedOn w:val="2"/>
    <w:next w:val="1"/>
    <w:semiHidden/>
    <w:unhideWhenUsed/>
    <w:qFormat/>
    <w:uiPriority w:val="39"/>
    <w:pPr>
      <w:keepNext/>
      <w:keepLines/>
      <w:numPr>
        <w:numId w:val="0"/>
      </w:numPr>
      <w:spacing w:before="480" w:after="0" w:line="276" w:lineRule="auto"/>
      <w:jc w:val="left"/>
      <w:outlineLvl w:val="9"/>
    </w:pPr>
    <w:rPr>
      <w:rFonts w:ascii="Cambria" w:hAnsi="Cambria" w:eastAsia="宋体"/>
      <w:bCs/>
      <w:color w:val="365F91"/>
      <w:sz w:val="28"/>
      <w:szCs w:val="28"/>
    </w:rPr>
  </w:style>
  <w:style w:type="paragraph" w:customStyle="1" w:styleId="146">
    <w:name w:val="table text on cover"/>
    <w:basedOn w:val="1"/>
    <w:qFormat/>
    <w:uiPriority w:val="0"/>
    <w:pPr>
      <w:widowControl/>
      <w:jc w:val="center"/>
    </w:pPr>
    <w:rPr>
      <w:b/>
      <w:sz w:val="24"/>
    </w:rPr>
  </w:style>
  <w:style w:type="paragraph" w:customStyle="1" w:styleId="147">
    <w:name w:val="compiling advice"/>
    <w:basedOn w:val="1"/>
    <w:qFormat/>
    <w:uiPriority w:val="0"/>
    <w:pPr>
      <w:widowControl/>
      <w:spacing w:line="360" w:lineRule="auto"/>
      <w:ind w:left="1134"/>
      <w:jc w:val="both"/>
    </w:pPr>
    <w:rPr>
      <w:i/>
      <w:color w:val="0000FF"/>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4070</Words>
  <Characters>4850</Characters>
  <Lines>540</Lines>
  <Paragraphs>592</Paragraphs>
  <TotalTime>31</TotalTime>
  <ScaleCrop>false</ScaleCrop>
  <LinksUpToDate>false</LinksUpToDate>
  <CharactersWithSpaces>4961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2026-10-04T14:57:00Z</dcterms:created>
  <dc:creator>Lenovo</dc:creator>
  <cp:lastModifiedBy>未期</cp:lastModifiedBy>
  <cp:lastPrinted>2026-10-16T14:38:00Z</cp:lastPrinted>
  <dcterms:modified xsi:type="dcterms:W3CDTF">2026-10-18T08:30:21Z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eyJoZGlkIjoiNjhlNjFlOGYxZjEwYWM3ODQyNWU2YmYwZmUzMmJmN2EiLCJ1c2VySWQiOiIxNjA2NjE2NTA2In0=</vt:lpwstr>
  </property>
  <property fmtid="{D5CDD505-2E9C-101B-9397-08002B2CF9AE}" pid="3" name="KSOProductBuildVer">
    <vt:lpwstr>2052-12.1.0.29161</vt:lpwstr>
  </property>
  <property fmtid="{D5CDD505-2E9C-101B-9397-08002B2CF9AE}" pid="4" name="ICV">
    <vt:lpwstr>95126D026A8745F284CF2C8119D4B7E8_12</vt:lpwstr>
  </property>
</Properties>
</file>