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80" w:rsidRDefault="000C037C" w:rsidP="003A2D80">
      <w:pPr>
        <w:jc w:val="center"/>
        <w:rPr>
          <w:b/>
        </w:rPr>
      </w:pPr>
      <w:r>
        <w:rPr>
          <w:b/>
        </w:rPr>
        <w:t>Homework 6</w:t>
      </w:r>
    </w:p>
    <w:p w:rsidR="00230BDD" w:rsidRDefault="003A2D80" w:rsidP="00230BDD">
      <w:pPr>
        <w:jc w:val="center"/>
      </w:pPr>
      <w:r>
        <w:t xml:space="preserve">Trevor Lund, </w:t>
      </w:r>
      <w:proofErr w:type="spellStart"/>
      <w:r>
        <w:t>CprE</w:t>
      </w:r>
      <w:proofErr w:type="spellEnd"/>
      <w:r>
        <w:t xml:space="preserve"> 381</w:t>
      </w:r>
    </w:p>
    <w:p w:rsidR="00230BDD" w:rsidRDefault="00230BDD" w:rsidP="00230BDD">
      <w:pPr>
        <w:jc w:val="center"/>
      </w:pPr>
    </w:p>
    <w:p w:rsidR="00230BDD" w:rsidRDefault="00230BDD" w:rsidP="00230BDD">
      <w:pPr>
        <w:pStyle w:val="ListParagraph"/>
        <w:numPr>
          <w:ilvl w:val="0"/>
          <w:numId w:val="3"/>
        </w:numPr>
      </w:pPr>
      <w:r>
        <w:t>Single-Cycle MIPS Enhancements</w:t>
      </w:r>
    </w:p>
    <w:p w:rsidR="00230BDD" w:rsidRDefault="00230BDD" w:rsidP="00230BDD">
      <w:pPr>
        <w:pStyle w:val="ListParagraph"/>
        <w:numPr>
          <w:ilvl w:val="1"/>
          <w:numId w:val="3"/>
        </w:numPr>
      </w:pPr>
      <w:r>
        <w:t xml:space="preserve">Figure 4.22 improvements for </w:t>
      </w:r>
      <w:proofErr w:type="spellStart"/>
      <w:r>
        <w:t>jr</w:t>
      </w:r>
      <w:proofErr w:type="spellEnd"/>
      <w:r>
        <w:t>:</w:t>
      </w:r>
      <w:r>
        <w:br/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0BDD">
        <w:tc>
          <w:tcPr>
            <w:tcW w:w="4788" w:type="dxa"/>
          </w:tcPr>
          <w:p w:rsidR="00230BDD" w:rsidRPr="00230BDD" w:rsidRDefault="00230BDD" w:rsidP="00230BDD">
            <w:pPr>
              <w:rPr>
                <w:b/>
              </w:rPr>
            </w:pPr>
            <w:r w:rsidRPr="00230BDD">
              <w:rPr>
                <w:b/>
              </w:rPr>
              <w:t>Signal Name</w:t>
            </w:r>
          </w:p>
        </w:tc>
        <w:tc>
          <w:tcPr>
            <w:tcW w:w="4788" w:type="dxa"/>
          </w:tcPr>
          <w:p w:rsidR="00230BDD" w:rsidRPr="00230BDD" w:rsidRDefault="00230BDD" w:rsidP="00230BDD">
            <w:pPr>
              <w:rPr>
                <w:b/>
              </w:rPr>
            </w:pPr>
            <w:proofErr w:type="spellStart"/>
            <w:r w:rsidRPr="00230BDD">
              <w:rPr>
                <w:b/>
              </w:rPr>
              <w:t>Jr</w:t>
            </w:r>
            <w:proofErr w:type="spellEnd"/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RegDst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X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ALUSrc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X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MemtoReg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X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RegWrite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MemRead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MemWrite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Branch</w:t>
            </w:r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ALUOp1</w:t>
            </w:r>
          </w:p>
        </w:tc>
        <w:tc>
          <w:tcPr>
            <w:tcW w:w="4788" w:type="dxa"/>
          </w:tcPr>
          <w:p w:rsidR="00230BDD" w:rsidRDefault="00230BDD" w:rsidP="00230BDD">
            <w:r>
              <w:t>X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ALUOp2</w:t>
            </w:r>
          </w:p>
        </w:tc>
        <w:tc>
          <w:tcPr>
            <w:tcW w:w="4788" w:type="dxa"/>
          </w:tcPr>
          <w:p w:rsidR="00230BDD" w:rsidRDefault="00230BDD" w:rsidP="00230BDD">
            <w:r>
              <w:t>X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Jr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1</w:t>
            </w:r>
          </w:p>
        </w:tc>
      </w:tr>
    </w:tbl>
    <w:p w:rsidR="00230BDD" w:rsidRDefault="00230BDD" w:rsidP="00230BDD">
      <w:pPr>
        <w:ind w:left="720"/>
      </w:pPr>
    </w:p>
    <w:p w:rsidR="00230BDD" w:rsidRDefault="00230BDD" w:rsidP="00230BDD">
      <w:pPr>
        <w:ind w:left="720"/>
      </w:pPr>
      <w:r>
        <w:tab/>
        <w:t>Picture:</w:t>
      </w:r>
      <w:r w:rsidR="00B535C3">
        <w:rPr>
          <w:noProof/>
        </w:rPr>
        <w:drawing>
          <wp:inline distT="0" distB="0" distL="0" distR="0">
            <wp:extent cx="2736215" cy="2194560"/>
            <wp:effectExtent l="25400" t="0" r="6985" b="0"/>
            <wp:docPr id="1" name="Picture 0" descr="HW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.jpeg"/>
                    <pic:cNvPicPr/>
                  </pic:nvPicPr>
                  <pic:blipFill>
                    <a:blip r:embed="rId6"/>
                    <a:srcRect r="54089" b="31429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DD" w:rsidRDefault="00230BDD" w:rsidP="00230BDD">
      <w:pPr>
        <w:ind w:left="720"/>
      </w:pPr>
    </w:p>
    <w:p w:rsidR="00230BDD" w:rsidRDefault="00230BDD" w:rsidP="00230BDD">
      <w:pPr>
        <w:pStyle w:val="ListParagraph"/>
        <w:numPr>
          <w:ilvl w:val="1"/>
          <w:numId w:val="3"/>
        </w:numPr>
      </w:pPr>
      <w:r>
        <w:t xml:space="preserve">Figure 4.22 improvements for </w:t>
      </w:r>
      <w:proofErr w:type="spellStart"/>
      <w:r>
        <w:t>lui</w:t>
      </w:r>
      <w:proofErr w:type="spellEnd"/>
      <w:r>
        <w:t>:</w:t>
      </w:r>
    </w:p>
    <w:p w:rsidR="00230BDD" w:rsidRDefault="00230BDD" w:rsidP="00230BDD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0BDD">
        <w:tc>
          <w:tcPr>
            <w:tcW w:w="4788" w:type="dxa"/>
          </w:tcPr>
          <w:p w:rsidR="00230BDD" w:rsidRPr="00230BDD" w:rsidRDefault="00230BDD" w:rsidP="00230BDD">
            <w:pPr>
              <w:rPr>
                <w:b/>
              </w:rPr>
            </w:pPr>
            <w:r w:rsidRPr="00230BDD">
              <w:rPr>
                <w:b/>
              </w:rPr>
              <w:t>Signal Name</w:t>
            </w:r>
          </w:p>
        </w:tc>
        <w:tc>
          <w:tcPr>
            <w:tcW w:w="4788" w:type="dxa"/>
          </w:tcPr>
          <w:p w:rsidR="00230BDD" w:rsidRPr="00230BDD" w:rsidRDefault="00230BDD" w:rsidP="00230BDD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lui</w:t>
            </w:r>
            <w:proofErr w:type="spellEnd"/>
            <w:proofErr w:type="gramEnd"/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RegDst</w:t>
            </w:r>
            <w:proofErr w:type="spellEnd"/>
          </w:p>
        </w:tc>
        <w:tc>
          <w:tcPr>
            <w:tcW w:w="4788" w:type="dxa"/>
          </w:tcPr>
          <w:p w:rsidR="00230BDD" w:rsidRDefault="00922876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ALUSrc</w:t>
            </w:r>
            <w:proofErr w:type="spellEnd"/>
          </w:p>
        </w:tc>
        <w:tc>
          <w:tcPr>
            <w:tcW w:w="4788" w:type="dxa"/>
          </w:tcPr>
          <w:p w:rsidR="00230BDD" w:rsidRDefault="00922876" w:rsidP="00230BDD">
            <w:r>
              <w:t>1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MemtoReg</w:t>
            </w:r>
            <w:proofErr w:type="spellEnd"/>
          </w:p>
        </w:tc>
        <w:tc>
          <w:tcPr>
            <w:tcW w:w="4788" w:type="dxa"/>
          </w:tcPr>
          <w:p w:rsidR="00230BDD" w:rsidRDefault="00922876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RegWrite</w:t>
            </w:r>
            <w:proofErr w:type="spellEnd"/>
          </w:p>
        </w:tc>
        <w:tc>
          <w:tcPr>
            <w:tcW w:w="4788" w:type="dxa"/>
          </w:tcPr>
          <w:p w:rsidR="00230BDD" w:rsidRDefault="00922876" w:rsidP="00230BDD">
            <w:r>
              <w:t>1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MemRead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proofErr w:type="spellStart"/>
            <w:r>
              <w:t>MemWrite</w:t>
            </w:r>
            <w:proofErr w:type="spellEnd"/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Branch</w:t>
            </w:r>
          </w:p>
        </w:tc>
        <w:tc>
          <w:tcPr>
            <w:tcW w:w="4788" w:type="dxa"/>
          </w:tcPr>
          <w:p w:rsidR="00230BDD" w:rsidRDefault="00230BDD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ALUOp1</w:t>
            </w:r>
          </w:p>
        </w:tc>
        <w:tc>
          <w:tcPr>
            <w:tcW w:w="4788" w:type="dxa"/>
          </w:tcPr>
          <w:p w:rsidR="00230BDD" w:rsidRDefault="00922876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230BDD" w:rsidP="00230BDD">
            <w:r>
              <w:t>ALUOp2</w:t>
            </w:r>
          </w:p>
        </w:tc>
        <w:tc>
          <w:tcPr>
            <w:tcW w:w="4788" w:type="dxa"/>
          </w:tcPr>
          <w:p w:rsidR="00230BDD" w:rsidRDefault="00922876" w:rsidP="00230BDD">
            <w:r>
              <w:t>0</w:t>
            </w:r>
          </w:p>
        </w:tc>
      </w:tr>
      <w:tr w:rsidR="00230BDD">
        <w:tc>
          <w:tcPr>
            <w:tcW w:w="4788" w:type="dxa"/>
          </w:tcPr>
          <w:p w:rsidR="00230BDD" w:rsidRDefault="00922876" w:rsidP="00230BDD">
            <w:proofErr w:type="spellStart"/>
            <w:proofErr w:type="gramStart"/>
            <w:r>
              <w:t>lui</w:t>
            </w:r>
            <w:proofErr w:type="spellEnd"/>
            <w:proofErr w:type="gramEnd"/>
          </w:p>
        </w:tc>
        <w:tc>
          <w:tcPr>
            <w:tcW w:w="4788" w:type="dxa"/>
          </w:tcPr>
          <w:p w:rsidR="00230BDD" w:rsidRDefault="00230BDD" w:rsidP="00230BDD">
            <w:r>
              <w:t>1</w:t>
            </w:r>
          </w:p>
        </w:tc>
      </w:tr>
    </w:tbl>
    <w:p w:rsidR="00B535C3" w:rsidRDefault="00B535C3" w:rsidP="00230BDD">
      <w:pPr>
        <w:ind w:left="720"/>
      </w:pPr>
    </w:p>
    <w:p w:rsidR="00B535C3" w:rsidRDefault="00B535C3" w:rsidP="00230BDD">
      <w:pPr>
        <w:ind w:left="720"/>
      </w:pPr>
    </w:p>
    <w:p w:rsidR="00922876" w:rsidRDefault="00B535C3" w:rsidP="00230BDD">
      <w:pPr>
        <w:ind w:left="720"/>
      </w:pPr>
      <w:r>
        <w:t xml:space="preserve">Picture: </w:t>
      </w:r>
      <w:r w:rsidRPr="00B535C3">
        <w:drawing>
          <wp:inline distT="0" distB="0" distL="0" distR="0">
            <wp:extent cx="3459480" cy="3200400"/>
            <wp:effectExtent l="25400" t="0" r="0" b="0"/>
            <wp:docPr id="2" name="Picture 0" descr="HW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.jpeg"/>
                    <pic:cNvPicPr/>
                  </pic:nvPicPr>
                  <pic:blipFill>
                    <a:blip r:embed="rId6"/>
                    <a:srcRect l="4184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76" w:rsidRDefault="00922876" w:rsidP="00922876">
      <w:pPr>
        <w:pStyle w:val="ListParagraph"/>
        <w:numPr>
          <w:ilvl w:val="1"/>
          <w:numId w:val="3"/>
        </w:numPr>
      </w:pPr>
      <w:r>
        <w:t xml:space="preserve">No, the </w:t>
      </w:r>
      <w:proofErr w:type="spellStart"/>
      <w:r>
        <w:t>MemRead</w:t>
      </w:r>
      <w:proofErr w:type="spellEnd"/>
      <w:r>
        <w:t xml:space="preserve"> control is not necessary because if you don’t need the data from memory, the </w:t>
      </w:r>
      <w:proofErr w:type="spellStart"/>
      <w:r>
        <w:t>MemtoReg</w:t>
      </w:r>
      <w:proofErr w:type="spellEnd"/>
      <w:r>
        <w:t xml:space="preserve"> control will take care of it, making sure it doesn’t get read into the register file.</w:t>
      </w:r>
    </w:p>
    <w:p w:rsidR="00922876" w:rsidRDefault="00922876" w:rsidP="00922876">
      <w:pPr>
        <w:pStyle w:val="ListParagraph"/>
        <w:numPr>
          <w:ilvl w:val="1"/>
          <w:numId w:val="3"/>
        </w:numPr>
      </w:pPr>
      <w:r>
        <w:t xml:space="preserve">My friend’s modification will only work if he uses </w:t>
      </w:r>
      <w:proofErr w:type="spellStart"/>
      <w:r>
        <w:t>MemRead</w:t>
      </w:r>
      <w:proofErr w:type="spellEnd"/>
      <w:r>
        <w:t xml:space="preserve"> as the control signal to replace </w:t>
      </w:r>
      <w:proofErr w:type="spellStart"/>
      <w:r>
        <w:t>MemtoReg</w:t>
      </w:r>
      <w:proofErr w:type="spellEnd"/>
      <w:r>
        <w:t xml:space="preserve">.  </w:t>
      </w:r>
      <w:proofErr w:type="spellStart"/>
      <w:r>
        <w:t>Addi</w:t>
      </w:r>
      <w:proofErr w:type="spellEnd"/>
      <w:r>
        <w:t xml:space="preserve"> uses the immediate source for the ALU, but doesn’t read from memory, while </w:t>
      </w:r>
      <w:proofErr w:type="spellStart"/>
      <w:proofErr w:type="gramStart"/>
      <w:r>
        <w:t>lw</w:t>
      </w:r>
      <w:proofErr w:type="spellEnd"/>
      <w:proofErr w:type="gramEnd"/>
      <w:r>
        <w:t xml:space="preserve"> also uses the immediate source, but does read from memory.</w:t>
      </w:r>
    </w:p>
    <w:p w:rsidR="00922876" w:rsidRDefault="00922876" w:rsidP="00922876">
      <w:pPr>
        <w:pStyle w:val="ListParagraph"/>
        <w:numPr>
          <w:ilvl w:val="1"/>
          <w:numId w:val="3"/>
        </w:numPr>
      </w:pPr>
      <w:r>
        <w:t xml:space="preserve">I would remove the </w:t>
      </w:r>
      <w:proofErr w:type="spellStart"/>
      <w:r>
        <w:t>datapath</w:t>
      </w:r>
      <w:proofErr w:type="spellEnd"/>
      <w:r>
        <w:t xml:space="preserve"> from the ALU to the memory’s address port, and I would instead directly connect read data port 1 to that address port.</w:t>
      </w:r>
    </w:p>
    <w:p w:rsidR="00922876" w:rsidRDefault="00922876" w:rsidP="00922876">
      <w:pPr>
        <w:pStyle w:val="ListParagraph"/>
        <w:numPr>
          <w:ilvl w:val="1"/>
          <w:numId w:val="3"/>
        </w:numPr>
      </w:pPr>
      <w:r>
        <w:t>I’m not sure if we could modify the MIPS ISA.  I don’t fully understand word and byte addresses.</w:t>
      </w:r>
    </w:p>
    <w:p w:rsidR="00922876" w:rsidRDefault="00922876" w:rsidP="00922876">
      <w:pPr>
        <w:pStyle w:val="ListParagraph"/>
        <w:numPr>
          <w:ilvl w:val="0"/>
          <w:numId w:val="3"/>
        </w:numPr>
      </w:pPr>
      <w:r>
        <w:t>Architecture and Performance</w:t>
      </w:r>
    </w:p>
    <w:p w:rsidR="004D3F36" w:rsidRDefault="004D3F36" w:rsidP="00922876">
      <w:pPr>
        <w:pStyle w:val="ListParagraph"/>
        <w:numPr>
          <w:ilvl w:val="1"/>
          <w:numId w:val="3"/>
        </w:numPr>
      </w:pPr>
      <w:r>
        <w:t xml:space="preserve">P2 is more reasonable, because while a </w:t>
      </w:r>
      <w:proofErr w:type="spellStart"/>
      <w:r>
        <w:t>mux</w:t>
      </w:r>
      <w:proofErr w:type="spellEnd"/>
      <w:r>
        <w:t xml:space="preserve"> doesn’t seem to take 100ps, a shifter would have to take 20ps instead of 0.</w:t>
      </w:r>
    </w:p>
    <w:p w:rsidR="004D3F36" w:rsidRDefault="004D3F36" w:rsidP="00922876">
      <w:pPr>
        <w:pStyle w:val="ListParagraph"/>
        <w:numPr>
          <w:ilvl w:val="1"/>
          <w:numId w:val="3"/>
        </w:numPr>
      </w:pPr>
      <w:r>
        <w:t>P1: 400 + 100 + 30 + 120 + 200 + 20 = 870ps</w:t>
      </w:r>
      <w:r>
        <w:br/>
        <w:t xml:space="preserve">P2: 450 + 150 + 100 + 180 + 220 + </w:t>
      </w:r>
      <w:r>
        <w:tab/>
        <w:t>90 = 1190ps</w:t>
      </w:r>
    </w:p>
    <w:p w:rsidR="004D3F36" w:rsidRDefault="004D3F36" w:rsidP="004D3F36">
      <w:pPr>
        <w:pStyle w:val="ListParagraph"/>
        <w:numPr>
          <w:ilvl w:val="1"/>
          <w:numId w:val="3"/>
        </w:numPr>
      </w:pPr>
      <w:r>
        <w:t>P1: 400 + 100 + 200 + 350 + 20 = 1070ps</w:t>
      </w:r>
      <w:r>
        <w:br/>
        <w:t>P2: 450 + 150 + 220 + 900 + 90 = 1810ps</w:t>
      </w:r>
    </w:p>
    <w:p w:rsidR="004D3F36" w:rsidRDefault="004D3F36" w:rsidP="004D3F36">
      <w:pPr>
        <w:pStyle w:val="ListParagraph"/>
        <w:numPr>
          <w:ilvl w:val="1"/>
          <w:numId w:val="3"/>
        </w:numPr>
      </w:pPr>
      <w:r>
        <w:t xml:space="preserve">P1: 400 + 100 + 30 + 120 + 200 + 350 + 20 + 0 = </w:t>
      </w:r>
      <w:r w:rsidR="009A376D">
        <w:t>1220</w:t>
      </w:r>
      <w:r>
        <w:t>ps</w:t>
      </w:r>
      <w:r>
        <w:br/>
        <w:t xml:space="preserve">P2: 450 + 150 + 100 + </w:t>
      </w:r>
      <w:r w:rsidR="009A376D">
        <w:t>180 + 220 + 900 + 90 + 20 = 2010</w:t>
      </w:r>
      <w:r>
        <w:t>ps</w:t>
      </w:r>
    </w:p>
    <w:p w:rsidR="009A376D" w:rsidRDefault="009A376D" w:rsidP="009A376D">
      <w:pPr>
        <w:pStyle w:val="ListParagraph"/>
        <w:numPr>
          <w:ilvl w:val="0"/>
          <w:numId w:val="3"/>
        </w:numPr>
      </w:pPr>
      <w:r>
        <w:t>Fault Tolerance</w:t>
      </w:r>
    </w:p>
    <w:p w:rsidR="009A376D" w:rsidRDefault="009A376D" w:rsidP="009A376D">
      <w:pPr>
        <w:pStyle w:val="ListParagraph"/>
        <w:numPr>
          <w:ilvl w:val="1"/>
          <w:numId w:val="3"/>
        </w:numPr>
      </w:pPr>
      <w:r>
        <w:t>PC: 0, registers: 0, memory: 0</w:t>
      </w:r>
      <w:r>
        <w:br/>
      </w:r>
      <w:proofErr w:type="spellStart"/>
      <w:r>
        <w:t>Ori</w:t>
      </w:r>
      <w:proofErr w:type="spellEnd"/>
      <w:r>
        <w:t xml:space="preserve"> $s0, $zero, </w:t>
      </w:r>
      <w:r w:rsidRPr="009A376D">
        <w:t>65535</w:t>
      </w:r>
      <w:r>
        <w:t xml:space="preserve">  # Result should be 65535, but won’t if there’s a problem with bit 7 of the output Instruction</w:t>
      </w:r>
    </w:p>
    <w:p w:rsidR="009A376D" w:rsidRDefault="009A376D" w:rsidP="009A376D">
      <w:pPr>
        <w:pStyle w:val="ListParagraph"/>
        <w:numPr>
          <w:ilvl w:val="1"/>
          <w:numId w:val="3"/>
        </w:numPr>
      </w:pPr>
      <w:r>
        <w:t xml:space="preserve">Test the stuck-at-1 case with </w:t>
      </w:r>
      <w:proofErr w:type="spellStart"/>
      <w:r>
        <w:t>ori</w:t>
      </w:r>
      <w:proofErr w:type="spellEnd"/>
      <w:r>
        <w:t xml:space="preserve"> $s0, $zero, $zero.</w:t>
      </w:r>
      <w:r>
        <w:br/>
        <w:t>You can’t test both cases with the same code because the way I tested them requires all the bits to be ones or zeroes.</w:t>
      </w:r>
    </w:p>
    <w:p w:rsidR="003A2D80" w:rsidRPr="003A2D80" w:rsidRDefault="00F4539A" w:rsidP="009A376D">
      <w:pPr>
        <w:pStyle w:val="ListParagraph"/>
        <w:numPr>
          <w:ilvl w:val="1"/>
          <w:numId w:val="3"/>
        </w:numPr>
      </w:pPr>
      <w:r>
        <w:t xml:space="preserve">I can’t see this being a fault, nor do I see a need to provide a test for it, because any MIPS </w:t>
      </w:r>
      <w:proofErr w:type="spellStart"/>
      <w:r>
        <w:t>OpCode</w:t>
      </w:r>
      <w:proofErr w:type="spellEnd"/>
      <w:r>
        <w:t xml:space="preserve"> that uses all zeroes (R-type instructions) won’t use the memory module anyway, resulting in a don’t care signal for </w:t>
      </w:r>
      <w:proofErr w:type="spellStart"/>
      <w:r>
        <w:t>MemRead</w:t>
      </w:r>
      <w:proofErr w:type="spellEnd"/>
      <w:r>
        <w:t>.</w:t>
      </w:r>
    </w:p>
    <w:sectPr w:rsidR="003A2D80" w:rsidRPr="003A2D80" w:rsidSect="003A2D80">
      <w:pgSz w:w="12240" w:h="15840"/>
      <w:pgMar w:top="1440" w:right="1440" w:bottom="1440" w:left="144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C4108"/>
    <w:multiLevelType w:val="hybridMultilevel"/>
    <w:tmpl w:val="06E8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C626A"/>
    <w:multiLevelType w:val="hybridMultilevel"/>
    <w:tmpl w:val="97587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4A06C3"/>
    <w:multiLevelType w:val="hybridMultilevel"/>
    <w:tmpl w:val="6A4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2D80"/>
    <w:rsid w:val="000C037C"/>
    <w:rsid w:val="001B4671"/>
    <w:rsid w:val="00230BDD"/>
    <w:rsid w:val="003A2D80"/>
    <w:rsid w:val="004D3F36"/>
    <w:rsid w:val="008449BC"/>
    <w:rsid w:val="00922876"/>
    <w:rsid w:val="00982EA0"/>
    <w:rsid w:val="009A376D"/>
    <w:rsid w:val="009B4FEC"/>
    <w:rsid w:val="00A95878"/>
    <w:rsid w:val="00B535C3"/>
    <w:rsid w:val="00B809A6"/>
    <w:rsid w:val="00C351F3"/>
    <w:rsid w:val="00C5008C"/>
    <w:rsid w:val="00C540F4"/>
    <w:rsid w:val="00CC7E58"/>
    <w:rsid w:val="00D25774"/>
    <w:rsid w:val="00E06256"/>
    <w:rsid w:val="00ED55F2"/>
    <w:rsid w:val="00EE0FFA"/>
    <w:rsid w:val="00F4539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2D80"/>
    <w:pPr>
      <w:ind w:left="720"/>
      <w:contextualSpacing/>
    </w:pPr>
  </w:style>
  <w:style w:type="table" w:styleId="TableGrid">
    <w:name w:val="Table Grid"/>
    <w:basedOn w:val="TableNormal"/>
    <w:rsid w:val="00230B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B95C-E66C-6B41-AA70-F8FB6FF5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1707</Characters>
  <Application>Microsoft Macintosh Word</Application>
  <DocSecurity>0</DocSecurity>
  <Lines>14</Lines>
  <Paragraphs>3</Paragraphs>
  <ScaleCrop>false</ScaleCrop>
  <Company>Iowa State University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4</cp:revision>
  <dcterms:created xsi:type="dcterms:W3CDTF">2012-03-07T07:36:00Z</dcterms:created>
  <dcterms:modified xsi:type="dcterms:W3CDTF">2012-03-07T07:53:00Z</dcterms:modified>
</cp:coreProperties>
</file>