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667EC" w14:textId="77777777" w:rsidR="008360AA" w:rsidRPr="00205539" w:rsidRDefault="00000000">
      <w:pPr>
        <w:spacing w:before="480" w:after="80"/>
        <w:jc w:val="center"/>
        <w:rPr>
          <w:lang w:val="en-US"/>
        </w:rPr>
      </w:pPr>
      <w:r w:rsidRPr="00205539">
        <w:rPr>
          <w:b/>
          <w:bCs/>
          <w:color w:val="888888"/>
          <w:sz w:val="20"/>
          <w:szCs w:val="20"/>
          <w:lang w:val="en-US"/>
        </w:rPr>
        <w:t>GOOGLE.ORG IMPACT CHALLENGE: AI FOR SCIENCE</w:t>
      </w:r>
    </w:p>
    <w:p w14:paraId="588DC5DD" w14:textId="77777777" w:rsidR="008360AA" w:rsidRDefault="00000000">
      <w:pPr>
        <w:pBdr>
          <w:bottom w:val="single" w:sz="16" w:space="12" w:color="1A4E8A"/>
        </w:pBdr>
        <w:spacing w:before="80" w:after="240"/>
        <w:jc w:val="center"/>
      </w:pPr>
      <w:r>
        <w:rPr>
          <w:b/>
          <w:bCs/>
          <w:color w:val="1A4E8A"/>
          <w:sz w:val="52"/>
          <w:szCs w:val="52"/>
        </w:rPr>
        <w:t>GEN-MAMA-MX</w:t>
      </w:r>
    </w:p>
    <w:p w14:paraId="51EC9650" w14:textId="77777777" w:rsidR="008360AA" w:rsidRDefault="00000000">
      <w:pPr>
        <w:spacing w:before="160" w:after="60"/>
        <w:jc w:val="center"/>
      </w:pPr>
      <w:r>
        <w:rPr>
          <w:b/>
          <w:bCs/>
          <w:color w:val="1C2833"/>
          <w:sz w:val="30"/>
          <w:szCs w:val="30"/>
        </w:rPr>
        <w:t xml:space="preserve">Pipeline de Medicina Genómica de Precisión con </w:t>
      </w:r>
      <w:proofErr w:type="spellStart"/>
      <w:r>
        <w:rPr>
          <w:b/>
          <w:bCs/>
          <w:color w:val="1C2833"/>
          <w:sz w:val="30"/>
          <w:szCs w:val="30"/>
        </w:rPr>
        <w:t>AlphaFold</w:t>
      </w:r>
      <w:proofErr w:type="spellEnd"/>
    </w:p>
    <w:p w14:paraId="7C4F4B88" w14:textId="3D196473" w:rsidR="008360AA" w:rsidRDefault="00000000">
      <w:pPr>
        <w:spacing w:before="60" w:after="400"/>
        <w:jc w:val="center"/>
      </w:pPr>
      <w:r>
        <w:rPr>
          <w:color w:val="2E86C1"/>
          <w:sz w:val="28"/>
          <w:szCs w:val="28"/>
        </w:rPr>
        <w:t>para Cáncer de Mama en Poblaciones La</w:t>
      </w:r>
      <w:r w:rsidR="00A152BC">
        <w:rPr>
          <w:color w:val="2E86C1"/>
          <w:sz w:val="28"/>
          <w:szCs w:val="28"/>
        </w:rPr>
        <w:t>tinas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8360AA" w:rsidRPr="00205539" w14:paraId="703312A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911A3C2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Convocatoria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4C40CFE" w14:textId="77777777" w:rsidR="008360AA" w:rsidRPr="00205539" w:rsidRDefault="00000000">
            <w:pPr>
              <w:rPr>
                <w:lang w:val="en-US"/>
              </w:rPr>
            </w:pPr>
            <w:r w:rsidRPr="00205539">
              <w:rPr>
                <w:color w:val="1C2833"/>
                <w:sz w:val="20"/>
                <w:szCs w:val="20"/>
                <w:lang w:val="en-US"/>
              </w:rPr>
              <w:t>Google.org Impact Challenge: AI for Science 2026</w:t>
            </w:r>
          </w:p>
        </w:tc>
      </w:tr>
      <w:tr w:rsidR="008360AA" w:rsidRPr="00205539" w14:paraId="6212E6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25ED10D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Área temática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A86D7D5" w14:textId="77777777" w:rsidR="008360AA" w:rsidRPr="00205539" w:rsidRDefault="00000000">
            <w:pPr>
              <w:rPr>
                <w:lang w:val="en-US"/>
              </w:rPr>
            </w:pPr>
            <w:r w:rsidRPr="00205539">
              <w:rPr>
                <w:color w:val="1C2833"/>
                <w:sz w:val="20"/>
                <w:szCs w:val="20"/>
                <w:lang w:val="en-US"/>
              </w:rPr>
              <w:t>AI for Health &amp; Life Sciences</w:t>
            </w:r>
          </w:p>
        </w:tc>
      </w:tr>
      <w:tr w:rsidR="008360AA" w14:paraId="101AEE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A2D8AA3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Organización líder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02C5739" w14:textId="77777777" w:rsidR="008360AA" w:rsidRDefault="00000000">
            <w:r>
              <w:rPr>
                <w:color w:val="1C2833"/>
                <w:sz w:val="20"/>
                <w:szCs w:val="20"/>
              </w:rPr>
              <w:t>Universidad de Sonora (UNISON) — Departamento de Ingeniería Biomédica</w:t>
            </w:r>
          </w:p>
        </w:tc>
      </w:tr>
      <w:tr w:rsidR="008360AA" w14:paraId="02127B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43DECE3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Alianza clínica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6B5A89E" w14:textId="77777777" w:rsidR="008360AA" w:rsidRDefault="00000000">
            <w:r>
              <w:rPr>
                <w:color w:val="1C2833"/>
                <w:sz w:val="20"/>
                <w:szCs w:val="20"/>
              </w:rPr>
              <w:t>IMSS / ISSSTE — Unidades Oncológicas Hermosillo, Sonora</w:t>
            </w:r>
          </w:p>
        </w:tc>
      </w:tr>
      <w:tr w:rsidR="008360AA" w14:paraId="650611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A170AFA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Rol del solicitante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10CD9A4" w14:textId="77777777" w:rsidR="008360AA" w:rsidRDefault="00000000">
            <w:r>
              <w:rPr>
                <w:color w:val="1C2833"/>
                <w:sz w:val="20"/>
                <w:szCs w:val="20"/>
              </w:rPr>
              <w:t>Líder Técnico / Project Manager — Ing. Biomédico</w:t>
            </w:r>
          </w:p>
        </w:tc>
      </w:tr>
      <w:tr w:rsidR="008360AA" w14:paraId="038B66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4D12962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Financiamiento solicitado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72D6513" w14:textId="77777777" w:rsidR="008360AA" w:rsidRDefault="00000000">
            <w:r>
              <w:rPr>
                <w:color w:val="1C2833"/>
                <w:sz w:val="20"/>
                <w:szCs w:val="20"/>
              </w:rPr>
              <w:t>$1,500,000 USD (rango: $500K–$3M)</w:t>
            </w:r>
          </w:p>
        </w:tc>
      </w:tr>
      <w:tr w:rsidR="008360AA" w14:paraId="75F1C6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5F6FC44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Duración estimada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F388276" w14:textId="77777777" w:rsidR="008360AA" w:rsidRDefault="00000000">
            <w:r>
              <w:rPr>
                <w:color w:val="1C2833"/>
                <w:sz w:val="20"/>
                <w:szCs w:val="20"/>
              </w:rPr>
              <w:t>24 meses</w:t>
            </w:r>
          </w:p>
        </w:tc>
      </w:tr>
      <w:tr w:rsidR="008360AA" w14:paraId="309A8C2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7658450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Fecha límite de aplicación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C91CE0C" w14:textId="77777777" w:rsidR="008360AA" w:rsidRDefault="00000000">
            <w:r>
              <w:rPr>
                <w:color w:val="1C2833"/>
                <w:sz w:val="20"/>
                <w:szCs w:val="20"/>
              </w:rPr>
              <w:t>17 de abril de 2026</w:t>
            </w:r>
          </w:p>
        </w:tc>
      </w:tr>
    </w:tbl>
    <w:p w14:paraId="33FFC6A7" w14:textId="77777777" w:rsidR="008360AA" w:rsidRDefault="008360AA">
      <w:pPr>
        <w:spacing w:before="120"/>
      </w:pPr>
    </w:p>
    <w:p w14:paraId="7674D2A0" w14:textId="77777777" w:rsidR="008360AA" w:rsidRDefault="00000000">
      <w:pPr>
        <w:pStyle w:val="Ttulo1"/>
        <w:pBdr>
          <w:bottom w:val="single" w:sz="8" w:space="6" w:color="1A4E8A"/>
        </w:pBdr>
      </w:pPr>
      <w:r>
        <w:t>1. Resumen Ejecutivo</w:t>
      </w:r>
    </w:p>
    <w:p w14:paraId="7AC13BC8" w14:textId="77777777" w:rsidR="008360AA" w:rsidRDefault="00000000">
      <w:pPr>
        <w:spacing w:before="60" w:after="100"/>
        <w:jc w:val="both"/>
      </w:pPr>
      <w:r>
        <w:rPr>
          <w:color w:val="1C2833"/>
        </w:rPr>
        <w:t>GEN-MAMA-MX es una iniciativa científica que propone construir el primer pipeline open-</w:t>
      </w:r>
      <w:proofErr w:type="spellStart"/>
      <w:r>
        <w:rPr>
          <w:color w:val="1C2833"/>
        </w:rPr>
        <w:t>source</w:t>
      </w:r>
      <w:proofErr w:type="spellEnd"/>
      <w:r>
        <w:rPr>
          <w:color w:val="1C2833"/>
        </w:rPr>
        <w:t xml:space="preserve"> de medicina genómica de precisión para cáncer de mama dirigido específicamente a la población latina de México. Utilizando secuenciación genómica de nueva generación (NGS) de tejido tumoral y sano, modelado estructural de proteínas con </w:t>
      </w:r>
      <w:proofErr w:type="spellStart"/>
      <w:r>
        <w:rPr>
          <w:color w:val="1C2833"/>
        </w:rPr>
        <w:t>AlphaFold</w:t>
      </w:r>
      <w:proofErr w:type="spellEnd"/>
      <w:r>
        <w:rPr>
          <w:color w:val="1C2833"/>
        </w:rPr>
        <w:t xml:space="preserve"> 3 de Google </w:t>
      </w:r>
      <w:proofErr w:type="spellStart"/>
      <w:r>
        <w:rPr>
          <w:color w:val="1C2833"/>
        </w:rPr>
        <w:t>DeepMind</w:t>
      </w:r>
      <w:proofErr w:type="spellEnd"/>
      <w:r>
        <w:rPr>
          <w:color w:val="1C2833"/>
        </w:rPr>
        <w:t>, e inteligencia artificial generativa para la identificación de blancos terapéuticos, el proyecto busca reducir el tiempo de diagnóstico molecular de semanas a horas y democratizar el acceso a terapias personalizadas para pacientes que hoy no tienen acceso a oncología de precisión.</w:t>
      </w:r>
    </w:p>
    <w:p w14:paraId="621F6B01" w14:textId="77777777" w:rsidR="008360AA" w:rsidRDefault="00000000">
      <w:pPr>
        <w:spacing w:before="60" w:after="100"/>
        <w:jc w:val="both"/>
      </w:pPr>
      <w:r>
        <w:rPr>
          <w:color w:val="1C2833"/>
        </w:rPr>
        <w:t xml:space="preserve">El proyecto generará un </w:t>
      </w:r>
      <w:proofErr w:type="spellStart"/>
      <w:r>
        <w:rPr>
          <w:color w:val="1C2833"/>
        </w:rPr>
        <w:t>dataset</w:t>
      </w:r>
      <w:proofErr w:type="spellEnd"/>
      <w:r>
        <w:rPr>
          <w:color w:val="1C2833"/>
        </w:rPr>
        <w:t xml:space="preserve"> abierto y anotado de variantes somáticas en cáncer de mama de población mestiza mexicana — una brecha científica crítica en los repositorios globales — y un pipeline reproducible que podrá replicarse en cualquier institución de salud pública de América Latina.</w:t>
      </w:r>
    </w:p>
    <w:p w14:paraId="6A58EF3C" w14:textId="77777777" w:rsidR="008360AA" w:rsidRDefault="008360AA">
      <w:pPr>
        <w:spacing w:before="60"/>
      </w:pPr>
    </w:p>
    <w:p w14:paraId="70DEC3E2" w14:textId="77777777" w:rsidR="008360AA" w:rsidRDefault="00000000">
      <w:pPr>
        <w:pStyle w:val="Ttulo1"/>
        <w:pBdr>
          <w:bottom w:val="single" w:sz="8" w:space="6" w:color="1A4E8A"/>
        </w:pBdr>
      </w:pPr>
      <w:r>
        <w:t>2. El Problema: Una Brecha Científica y de Equidad</w:t>
      </w:r>
    </w:p>
    <w:p w14:paraId="2D0DB54E" w14:textId="77777777" w:rsidR="008360AA" w:rsidRDefault="00000000">
      <w:pPr>
        <w:pStyle w:val="Ttulo2"/>
      </w:pPr>
      <w:r>
        <w:t>2.1 Epidemiología del Cáncer de Mama en México</w:t>
      </w:r>
    </w:p>
    <w:p w14:paraId="01F14316" w14:textId="77777777" w:rsidR="008360AA" w:rsidRDefault="00000000">
      <w:pPr>
        <w:spacing w:before="60" w:after="100"/>
        <w:jc w:val="both"/>
      </w:pPr>
      <w:r>
        <w:rPr>
          <w:color w:val="1C2833"/>
        </w:rPr>
        <w:lastRenderedPageBreak/>
        <w:t>El cáncer de mama es la neoplasia maligna más frecuente en mujeres mexicanas y la principal causa de muerte por cáncer en ese grupo. Los datos más recientes del Instituto Nacional de Cancerología reportan:</w:t>
      </w:r>
    </w:p>
    <w:p w14:paraId="1FA75CFD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Aproximadamente 30,000 casos nuevos diagnosticados por año en México.</w:t>
      </w:r>
    </w:p>
    <w:p w14:paraId="72A72004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Tasas de mortalidad significativamente más altas en el sector público que en el privado, atribuibles principalmente a diagnósticos tardíos.</w:t>
      </w:r>
    </w:p>
    <w:p w14:paraId="10841C96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Menos del 3% de los pacientes oncológicos en el sistema público acceden a pruebas de secuenciación genómica para guiar su tratamiento.</w:t>
      </w:r>
    </w:p>
    <w:p w14:paraId="374965F5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Sonora concentra una carga epidemiológica creciente, con infraestructura oncológica insuficiente para la demanda actual.</w:t>
      </w:r>
    </w:p>
    <w:p w14:paraId="15D93C14" w14:textId="77777777" w:rsidR="008360AA" w:rsidRDefault="008360AA">
      <w:pPr>
        <w:spacing w:before="60"/>
      </w:pPr>
    </w:p>
    <w:p w14:paraId="49E27719" w14:textId="77777777" w:rsidR="008360AA" w:rsidRDefault="00000000">
      <w:pPr>
        <w:pStyle w:val="Ttulo2"/>
      </w:pPr>
      <w:r>
        <w:t>2.2 La Brecha de Equidad Genómica</w:t>
      </w:r>
    </w:p>
    <w:p w14:paraId="0FFFDDE4" w14:textId="77777777" w:rsidR="008360AA" w:rsidRDefault="00000000">
      <w:pPr>
        <w:spacing w:before="60" w:after="100"/>
        <w:jc w:val="both"/>
      </w:pPr>
      <w:r>
        <w:rPr>
          <w:color w:val="1C2833"/>
        </w:rPr>
        <w:t xml:space="preserve">Los grandes </w:t>
      </w:r>
      <w:proofErr w:type="spellStart"/>
      <w:r>
        <w:rPr>
          <w:color w:val="1C2833"/>
        </w:rPr>
        <w:t>datasets</w:t>
      </w:r>
      <w:proofErr w:type="spellEnd"/>
      <w:r>
        <w:rPr>
          <w:color w:val="1C2833"/>
        </w:rPr>
        <w:t xml:space="preserve"> de referencia en oncología de precisión — TCGA, COSMIC, </w:t>
      </w:r>
      <w:proofErr w:type="spellStart"/>
      <w:r>
        <w:rPr>
          <w:color w:val="1C2833"/>
        </w:rPr>
        <w:t>gnomAD</w:t>
      </w:r>
      <w:proofErr w:type="spellEnd"/>
      <w:r>
        <w:rPr>
          <w:color w:val="1C2833"/>
        </w:rPr>
        <w:t xml:space="preserve"> — están compuestos mayoritariamente por individuos de ascendencia europea. Las variantes somáticas y los patrones de mutación en poblaciones mestizas e indígenas de México son sistemáticamente subrepresentados, lo que genera dos consecuencias críticas:</w:t>
      </w:r>
    </w:p>
    <w:p w14:paraId="65F02534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Los modelos de predicción de respuesta terapéutica entrenados en datos europeos tienen menor precisión en pacientes mexicanas.</w:t>
      </w:r>
    </w:p>
    <w:p w14:paraId="48D030A1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Las variantes de significado incierto (VUS) son interpretadas con baja confianza en esta población, retrasando decisiones clínicas.</w:t>
      </w:r>
    </w:p>
    <w:p w14:paraId="75E66A2D" w14:textId="77777777" w:rsidR="008360AA" w:rsidRDefault="00000000">
      <w:pPr>
        <w:spacing w:before="60" w:after="100"/>
        <w:jc w:val="both"/>
      </w:pPr>
      <w:r>
        <w:rPr>
          <w:color w:val="1C2833"/>
        </w:rPr>
        <w:t>Esta brecha no es un problema técnico menor: es una falla estructural de equidad en la ciencia que perpetúa la desigualdad en salud. GEN-MAMA-MX aborda directamente esta brecha.</w:t>
      </w:r>
    </w:p>
    <w:p w14:paraId="23842A73" w14:textId="77777777" w:rsidR="008360AA" w:rsidRDefault="008360AA">
      <w:pPr>
        <w:spacing w:before="60"/>
      </w:pPr>
    </w:p>
    <w:p w14:paraId="205D390C" w14:textId="77777777" w:rsidR="008360AA" w:rsidRDefault="00000000">
      <w:pPr>
        <w:pStyle w:val="Ttulo2"/>
      </w:pPr>
      <w:r>
        <w:t>2.3 La Inspiración: De un Caso Individual a una Solución Sistémica</w:t>
      </w:r>
    </w:p>
    <w:p w14:paraId="33624ED6" w14:textId="77777777" w:rsidR="008360AA" w:rsidRDefault="00000000">
      <w:pPr>
        <w:spacing w:before="60" w:after="100"/>
        <w:jc w:val="both"/>
      </w:pPr>
      <w:r>
        <w:rPr>
          <w:color w:val="1C2833"/>
        </w:rPr>
        <w:t xml:space="preserve">En 2024, un analista de datos australiano capturó la atención global al usar IA generativa y </w:t>
      </w:r>
      <w:proofErr w:type="spellStart"/>
      <w:r>
        <w:rPr>
          <w:color w:val="1C2833"/>
        </w:rPr>
        <w:t>AlphaFold</w:t>
      </w:r>
      <w:proofErr w:type="spellEnd"/>
      <w:r>
        <w:rPr>
          <w:color w:val="1C2833"/>
        </w:rPr>
        <w:t xml:space="preserve"> para identificar posibles tratamientos para el tumor cancerígeno de su perro, con un presupuesto de apenas unos miles de dólares. El caso demostró la viabilidad técnica del flujo: secuenciación NGS → identificación de variantes → modelado estructural de proteínas → predicción de blancos terapéuticos → búsqueda de compuestos existentes. La pregunta que este caso plantea es incómoda y urgente: si este flujo es técnicamente factible para un individuo con recursos limitados, ¿por qué no existe como infraestructura pública accesible para los 30,000 casos anuales de cáncer de mama en México?</w:t>
      </w:r>
    </w:p>
    <w:p w14:paraId="5D773A89" w14:textId="77777777" w:rsidR="008360AA" w:rsidRDefault="00000000">
      <w:pPr>
        <w:spacing w:before="60" w:after="100"/>
        <w:jc w:val="both"/>
      </w:pPr>
      <w:r>
        <w:rPr>
          <w:color w:val="1C2833"/>
        </w:rPr>
        <w:t>GEN-MAMA-MX convierte esa pregunta en un proyecto científico riguroso, equitativo y reproducible.</w:t>
      </w:r>
    </w:p>
    <w:p w14:paraId="420D8EF5" w14:textId="77777777" w:rsidR="008360AA" w:rsidRDefault="008360AA">
      <w:pPr>
        <w:spacing w:before="60"/>
      </w:pPr>
    </w:p>
    <w:p w14:paraId="1D322A24" w14:textId="77777777" w:rsidR="008360AA" w:rsidRDefault="00000000">
      <w:pPr>
        <w:pStyle w:val="Ttulo1"/>
        <w:pBdr>
          <w:bottom w:val="single" w:sz="8" w:space="6" w:color="1A4E8A"/>
        </w:pBdr>
      </w:pPr>
      <w:r>
        <w:t>3. Solución Propuesta: El Pipeline GEN-MAMA-MX</w:t>
      </w:r>
    </w:p>
    <w:p w14:paraId="28877874" w14:textId="77777777" w:rsidR="008360AA" w:rsidRDefault="00000000">
      <w:pPr>
        <w:pStyle w:val="Ttulo2"/>
      </w:pPr>
      <w:r>
        <w:t>3.1 Arquitectura General</w:t>
      </w:r>
    </w:p>
    <w:p w14:paraId="7024B7A7" w14:textId="77777777" w:rsidR="008360AA" w:rsidRDefault="00000000">
      <w:pPr>
        <w:spacing w:before="60" w:after="100"/>
        <w:jc w:val="both"/>
      </w:pPr>
      <w:r>
        <w:rPr>
          <w:color w:val="1C2833"/>
        </w:rPr>
        <w:t>El pipeline GEN-MAMA-MX integra cinco etapas secuenciales, completamente automatizadas y open-</w:t>
      </w:r>
      <w:proofErr w:type="spellStart"/>
      <w:r>
        <w:rPr>
          <w:color w:val="1C2833"/>
        </w:rPr>
        <w:t>source</w:t>
      </w:r>
      <w:proofErr w:type="spellEnd"/>
      <w:r>
        <w:rPr>
          <w:color w:val="1C2833"/>
        </w:rPr>
        <w:t>:</w:t>
      </w:r>
    </w:p>
    <w:p w14:paraId="4BA686BD" w14:textId="77777777" w:rsidR="008360AA" w:rsidRDefault="008360AA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2200"/>
        <w:gridCol w:w="6640"/>
      </w:tblGrid>
      <w:tr w:rsidR="008360AA" w14:paraId="23BBBDBE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BF147" w14:textId="77777777" w:rsidR="008360A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40ADB" w14:textId="77777777" w:rsidR="008360AA" w:rsidRDefault="00000000">
            <w:r>
              <w:rPr>
                <w:b/>
                <w:bCs/>
                <w:color w:val="FFFFFF"/>
                <w:sz w:val="20"/>
                <w:szCs w:val="20"/>
              </w:rPr>
              <w:t>Etapa</w:t>
            </w:r>
          </w:p>
        </w:tc>
        <w:tc>
          <w:tcPr>
            <w:tcW w:w="6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15A23" w14:textId="77777777" w:rsidR="008360A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 y Tecnología</w:t>
            </w:r>
          </w:p>
        </w:tc>
      </w:tr>
      <w:tr w:rsidR="008360AA" w14:paraId="5679B24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AF15F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</w:rPr>
              <w:lastRenderedPageBreak/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AB110" w14:textId="77777777" w:rsidR="008360AA" w:rsidRDefault="00000000">
            <w:r>
              <w:rPr>
                <w:b/>
                <w:bCs/>
                <w:color w:val="1C2833"/>
                <w:sz w:val="20"/>
                <w:szCs w:val="20"/>
              </w:rPr>
              <w:t>Recolección de muestras</w:t>
            </w:r>
          </w:p>
        </w:tc>
        <w:tc>
          <w:tcPr>
            <w:tcW w:w="6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78DDA" w14:textId="77777777" w:rsidR="008360AA" w:rsidRDefault="00000000">
            <w:r>
              <w:rPr>
                <w:color w:val="1C2833"/>
                <w:sz w:val="20"/>
                <w:szCs w:val="20"/>
              </w:rPr>
              <w:t>Biopsia tumoral + tejido sano de N=150 pacientes con cáncer de mama diagnosticadas en IMSS/ISSSTE Hermosillo, bajo protocolo ético aprobado por COFEPRIS y comité de bioética institucional.</w:t>
            </w:r>
          </w:p>
        </w:tc>
      </w:tr>
      <w:tr w:rsidR="008360AA" w14:paraId="4229FE30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8E540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F761A" w14:textId="77777777" w:rsidR="008360AA" w:rsidRDefault="00000000">
            <w:r>
              <w:rPr>
                <w:b/>
                <w:bCs/>
                <w:color w:val="1C2833"/>
                <w:sz w:val="20"/>
                <w:szCs w:val="20"/>
              </w:rPr>
              <w:t>Secuenciación NGS</w:t>
            </w:r>
          </w:p>
        </w:tc>
        <w:tc>
          <w:tcPr>
            <w:tcW w:w="6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2C9F1" w14:textId="77777777" w:rsidR="008360AA" w:rsidRDefault="00000000">
            <w:r>
              <w:rPr>
                <w:color w:val="1C2833"/>
                <w:sz w:val="20"/>
                <w:szCs w:val="20"/>
              </w:rPr>
              <w:t>Secuenciación de exoma completo (WES) o panel de oncogenes de alta cobertura (≥200x) para identificar variantes somáticas, amplificaciones y fusiones génicas con respecto al tejido normal del mismo paciente.</w:t>
            </w:r>
          </w:p>
        </w:tc>
      </w:tr>
      <w:tr w:rsidR="008360AA" w14:paraId="46BBC93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956E5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778C3" w14:textId="77777777" w:rsidR="008360AA" w:rsidRDefault="00000000">
            <w:r>
              <w:rPr>
                <w:b/>
                <w:bCs/>
                <w:color w:val="1C2833"/>
                <w:sz w:val="20"/>
                <w:szCs w:val="20"/>
              </w:rPr>
              <w:t>Análisis bioinformático</w:t>
            </w:r>
          </w:p>
        </w:tc>
        <w:tc>
          <w:tcPr>
            <w:tcW w:w="6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0CE6B" w14:textId="77777777" w:rsidR="008360AA" w:rsidRDefault="00000000">
            <w:r>
              <w:rPr>
                <w:color w:val="1C2833"/>
                <w:sz w:val="20"/>
                <w:szCs w:val="20"/>
              </w:rPr>
              <w:t xml:space="preserve">Pipeline automatizado en </w:t>
            </w:r>
            <w:proofErr w:type="spellStart"/>
            <w:r>
              <w:rPr>
                <w:color w:val="1C2833"/>
                <w:sz w:val="20"/>
                <w:szCs w:val="20"/>
              </w:rPr>
              <w:t>Nextflow</w:t>
            </w:r>
            <w:proofErr w:type="spellEnd"/>
            <w:r>
              <w:rPr>
                <w:color w:val="1C2833"/>
                <w:sz w:val="20"/>
                <w:szCs w:val="20"/>
              </w:rPr>
              <w:t>/</w:t>
            </w:r>
            <w:proofErr w:type="spellStart"/>
            <w:r>
              <w:rPr>
                <w:color w:val="1C2833"/>
                <w:sz w:val="20"/>
                <w:szCs w:val="20"/>
              </w:rPr>
              <w:t>Snakemake</w:t>
            </w:r>
            <w:proofErr w:type="spellEnd"/>
            <w:r>
              <w:rPr>
                <w:color w:val="1C2833"/>
                <w:sz w:val="20"/>
                <w:szCs w:val="20"/>
              </w:rPr>
              <w:t>: control de calidad (</w:t>
            </w:r>
            <w:proofErr w:type="spellStart"/>
            <w:r>
              <w:rPr>
                <w:color w:val="1C2833"/>
                <w:sz w:val="20"/>
                <w:szCs w:val="20"/>
              </w:rPr>
              <w:t>FastQC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/Trim </w:t>
            </w:r>
            <w:proofErr w:type="spellStart"/>
            <w:r>
              <w:rPr>
                <w:color w:val="1C2833"/>
                <w:sz w:val="20"/>
                <w:szCs w:val="20"/>
              </w:rPr>
              <w:t>Galore</w:t>
            </w:r>
            <w:proofErr w:type="spellEnd"/>
            <w:r>
              <w:rPr>
                <w:color w:val="1C2833"/>
                <w:sz w:val="20"/>
                <w:szCs w:val="20"/>
              </w:rPr>
              <w:t>), alineación (BWA-MEM2/GATK), llamado de variantes (Mutect2), anotación funcional (VEP/ANNOVAR) y clasificación de variantes patogénicas.</w:t>
            </w:r>
          </w:p>
        </w:tc>
      </w:tr>
      <w:tr w:rsidR="008360AA" w14:paraId="1E2CBAA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2536A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6D197" w14:textId="77777777" w:rsidR="008360AA" w:rsidRDefault="00000000">
            <w:r>
              <w:rPr>
                <w:b/>
                <w:bCs/>
                <w:color w:val="1C2833"/>
                <w:sz w:val="20"/>
                <w:szCs w:val="20"/>
              </w:rPr>
              <w:t xml:space="preserve">Modelado con </w:t>
            </w:r>
            <w:proofErr w:type="spellStart"/>
            <w:r>
              <w:rPr>
                <w:b/>
                <w:bCs/>
                <w:color w:val="1C2833"/>
                <w:sz w:val="20"/>
                <w:szCs w:val="20"/>
              </w:rPr>
              <w:t>AlphaFold</w:t>
            </w:r>
            <w:proofErr w:type="spellEnd"/>
            <w:r>
              <w:rPr>
                <w:b/>
                <w:bCs/>
                <w:color w:val="1C2833"/>
                <w:sz w:val="20"/>
                <w:szCs w:val="20"/>
              </w:rPr>
              <w:t xml:space="preserve"> 3</w:t>
            </w:r>
          </w:p>
        </w:tc>
        <w:tc>
          <w:tcPr>
            <w:tcW w:w="6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35DA7" w14:textId="77777777" w:rsidR="008360AA" w:rsidRDefault="00000000">
            <w:r>
              <w:rPr>
                <w:color w:val="1C2833"/>
                <w:sz w:val="20"/>
                <w:szCs w:val="20"/>
              </w:rPr>
              <w:t>Para cada variante de impacto en proteínas oncogénicas conocidas: predicción de estructura de la proteína mutada y comparación conformacional con la versión silvestre. Identificación de bolsillos de unión alterados por la mutación.</w:t>
            </w:r>
          </w:p>
        </w:tc>
      </w:tr>
      <w:tr w:rsidR="008360AA" w14:paraId="4A1EA75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1F449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556E8" w14:textId="77777777" w:rsidR="008360AA" w:rsidRDefault="00000000">
            <w:r>
              <w:rPr>
                <w:b/>
                <w:bCs/>
                <w:color w:val="1C2833"/>
                <w:sz w:val="20"/>
                <w:szCs w:val="20"/>
              </w:rPr>
              <w:t>Identificación de blancos y compuestos</w:t>
            </w:r>
          </w:p>
        </w:tc>
        <w:tc>
          <w:tcPr>
            <w:tcW w:w="6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3D993" w14:textId="77777777" w:rsidR="008360AA" w:rsidRDefault="00000000">
            <w:r>
              <w:rPr>
                <w:color w:val="1C2833"/>
                <w:sz w:val="20"/>
                <w:szCs w:val="20"/>
              </w:rPr>
              <w:t xml:space="preserve">Búsqueda de inhibidores existentes (FDA-aprobados o en ensayos clínicos) con afinidad predicha hacia las estructuras mutadas identificadas, usando </w:t>
            </w:r>
            <w:proofErr w:type="spellStart"/>
            <w:r>
              <w:rPr>
                <w:color w:val="1C2833"/>
                <w:sz w:val="20"/>
                <w:szCs w:val="20"/>
              </w:rPr>
              <w:t>docking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molecular (</w:t>
            </w:r>
            <w:proofErr w:type="spellStart"/>
            <w:r>
              <w:rPr>
                <w:color w:val="1C2833"/>
                <w:sz w:val="20"/>
                <w:szCs w:val="20"/>
              </w:rPr>
              <w:t>AutoDock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Vina / </w:t>
            </w:r>
            <w:proofErr w:type="spellStart"/>
            <w:r>
              <w:rPr>
                <w:color w:val="1C2833"/>
                <w:sz w:val="20"/>
                <w:szCs w:val="20"/>
              </w:rPr>
              <w:t>DiffDock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) y consulta a bases de datos como </w:t>
            </w:r>
            <w:proofErr w:type="spellStart"/>
            <w:r>
              <w:rPr>
                <w:color w:val="1C2833"/>
                <w:sz w:val="20"/>
                <w:szCs w:val="20"/>
              </w:rPr>
              <w:t>DrugBank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y </w:t>
            </w:r>
            <w:proofErr w:type="spellStart"/>
            <w:r>
              <w:rPr>
                <w:color w:val="1C2833"/>
                <w:sz w:val="20"/>
                <w:szCs w:val="20"/>
              </w:rPr>
              <w:t>ChEMBL</w:t>
            </w:r>
            <w:proofErr w:type="spellEnd"/>
            <w:r>
              <w:rPr>
                <w:color w:val="1C2833"/>
                <w:sz w:val="20"/>
                <w:szCs w:val="20"/>
              </w:rPr>
              <w:t>.</w:t>
            </w:r>
          </w:p>
        </w:tc>
      </w:tr>
    </w:tbl>
    <w:p w14:paraId="150633EF" w14:textId="77777777" w:rsidR="008360AA" w:rsidRDefault="008360AA">
      <w:pPr>
        <w:spacing w:before="60"/>
      </w:pPr>
    </w:p>
    <w:p w14:paraId="2A031950" w14:textId="77777777" w:rsidR="008360AA" w:rsidRDefault="00000000">
      <w:pPr>
        <w:pStyle w:val="Ttulo2"/>
      </w:pPr>
      <w:r>
        <w:t>3.2 El Legado Open-</w:t>
      </w:r>
      <w:proofErr w:type="spellStart"/>
      <w:r>
        <w:t>Source</w:t>
      </w:r>
      <w:proofErr w:type="spellEnd"/>
      <w:r>
        <w:t xml:space="preserve">: </w:t>
      </w:r>
      <w:proofErr w:type="spellStart"/>
      <w:r>
        <w:t>Dataset</w:t>
      </w:r>
      <w:proofErr w:type="spellEnd"/>
      <w:r>
        <w:t xml:space="preserve"> y Pipeline Públicos</w:t>
      </w:r>
    </w:p>
    <w:p w14:paraId="53EEE276" w14:textId="77777777" w:rsidR="008360AA" w:rsidRDefault="00000000">
      <w:pPr>
        <w:spacing w:before="60" w:after="100"/>
        <w:jc w:val="both"/>
      </w:pPr>
      <w:r>
        <w:rPr>
          <w:color w:val="1C2833"/>
        </w:rPr>
        <w:t>En alineación con el criterio de licenciamiento abierto de la convocatoria, GEN-MAMA-MX producirá:</w:t>
      </w:r>
    </w:p>
    <w:p w14:paraId="0E729EE3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C2833"/>
        </w:rPr>
        <w:t>Dataset</w:t>
      </w:r>
      <w:proofErr w:type="spellEnd"/>
      <w:r>
        <w:rPr>
          <w:color w:val="1C2833"/>
        </w:rPr>
        <w:t xml:space="preserve"> anotado y </w:t>
      </w:r>
      <w:proofErr w:type="spellStart"/>
      <w:r>
        <w:rPr>
          <w:color w:val="1C2833"/>
        </w:rPr>
        <w:t>deidentificado</w:t>
      </w:r>
      <w:proofErr w:type="spellEnd"/>
      <w:r>
        <w:rPr>
          <w:color w:val="1C2833"/>
        </w:rPr>
        <w:t xml:space="preserve"> de variantes somáticas en cáncer de mama de población mestiza mexicana, publicado en repositorios internacionales (</w:t>
      </w:r>
      <w:proofErr w:type="spellStart"/>
      <w:r>
        <w:rPr>
          <w:color w:val="1C2833"/>
        </w:rPr>
        <w:t>dbGaP</w:t>
      </w:r>
      <w:proofErr w:type="spellEnd"/>
      <w:r>
        <w:rPr>
          <w:color w:val="1C2833"/>
        </w:rPr>
        <w:t xml:space="preserve"> / </w:t>
      </w:r>
      <w:proofErr w:type="spellStart"/>
      <w:r>
        <w:rPr>
          <w:color w:val="1C2833"/>
        </w:rPr>
        <w:t>European</w:t>
      </w:r>
      <w:proofErr w:type="spellEnd"/>
      <w:r>
        <w:rPr>
          <w:color w:val="1C2833"/>
        </w:rPr>
        <w:t xml:space="preserve"> </w:t>
      </w:r>
      <w:proofErr w:type="spellStart"/>
      <w:r>
        <w:rPr>
          <w:color w:val="1C2833"/>
        </w:rPr>
        <w:t>Genome-phenome</w:t>
      </w:r>
      <w:proofErr w:type="spellEnd"/>
      <w:r>
        <w:rPr>
          <w:color w:val="1C2833"/>
        </w:rPr>
        <w:t xml:space="preserve"> Archive).</w:t>
      </w:r>
    </w:p>
    <w:p w14:paraId="5E463205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Pipeline bioinformático completo (</w:t>
      </w:r>
      <w:proofErr w:type="spellStart"/>
      <w:r>
        <w:rPr>
          <w:color w:val="1C2833"/>
        </w:rPr>
        <w:t>Nextflow</w:t>
      </w:r>
      <w:proofErr w:type="spellEnd"/>
      <w:r>
        <w:rPr>
          <w:color w:val="1C2833"/>
        </w:rPr>
        <w:t>) liberado en GitHub bajo licencia MIT, con documentación en español e inglés para facilitar adopción en América Latina.</w:t>
      </w:r>
    </w:p>
    <w:p w14:paraId="45F9D590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 xml:space="preserve">Modelos estructurales </w:t>
      </w:r>
      <w:proofErr w:type="spellStart"/>
      <w:r>
        <w:rPr>
          <w:color w:val="1C2833"/>
        </w:rPr>
        <w:t>AlphaFold</w:t>
      </w:r>
      <w:proofErr w:type="spellEnd"/>
      <w:r>
        <w:rPr>
          <w:color w:val="1C2833"/>
        </w:rPr>
        <w:t xml:space="preserve"> de las variantes oncogénicas más prevalentes en la cohorte, compartidos en la base de datos pública de </w:t>
      </w:r>
      <w:proofErr w:type="spellStart"/>
      <w:r>
        <w:rPr>
          <w:color w:val="1C2833"/>
        </w:rPr>
        <w:t>AlphaFold</w:t>
      </w:r>
      <w:proofErr w:type="spellEnd"/>
      <w:r>
        <w:rPr>
          <w:color w:val="1C2833"/>
        </w:rPr>
        <w:t>.</w:t>
      </w:r>
    </w:p>
    <w:p w14:paraId="1C82D6CC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Guía de implementación para instituciones de salud pública latinoamericanas con infraestructura de secuenciación básica.</w:t>
      </w:r>
    </w:p>
    <w:p w14:paraId="62770FA6" w14:textId="77777777" w:rsidR="008360AA" w:rsidRDefault="008360AA">
      <w:pPr>
        <w:spacing w:before="60"/>
      </w:pPr>
    </w:p>
    <w:p w14:paraId="0CA02E59" w14:textId="77777777" w:rsidR="008360AA" w:rsidRDefault="00000000">
      <w:pPr>
        <w:pStyle w:val="Ttulo1"/>
        <w:pBdr>
          <w:bottom w:val="single" w:sz="8" w:space="6" w:color="1A4E8A"/>
        </w:pBdr>
      </w:pPr>
      <w:r>
        <w:t>4. Alineación con los Criterios de Evaluación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360AA" w14:paraId="5ED708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81EB40A" w14:textId="77777777" w:rsidR="008360AA" w:rsidRDefault="00000000"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CEDEE2D" w14:textId="77777777" w:rsidR="008360AA" w:rsidRDefault="00000000">
            <w:r>
              <w:rPr>
                <w:b/>
                <w:bCs/>
                <w:color w:val="FFFFFF"/>
                <w:sz w:val="20"/>
                <w:szCs w:val="20"/>
              </w:rPr>
              <w:t>Cómo GEN-MAMA-MX lo satisface</w:t>
            </w:r>
          </w:p>
        </w:tc>
      </w:tr>
      <w:tr w:rsidR="008360AA" w14:paraId="30F6D3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A7362AD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Ambición científica e impacto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79D84A7" w14:textId="77777777" w:rsidR="008360AA" w:rsidRDefault="00000000">
            <w:r>
              <w:rPr>
                <w:color w:val="1C2833"/>
                <w:sz w:val="20"/>
                <w:szCs w:val="20"/>
              </w:rPr>
              <w:t xml:space="preserve">Aborda el cáncer más frecuente en mujeres mexicanas con un enfoque de precisión actualmente inaccesible para el 97% de los pacientes en el sector público. Genera el primer </w:t>
            </w:r>
            <w:proofErr w:type="spellStart"/>
            <w:r>
              <w:rPr>
                <w:color w:val="1C2833"/>
                <w:sz w:val="20"/>
                <w:szCs w:val="20"/>
              </w:rPr>
              <w:t>dataset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genómico anotado de esta población, cubriendo una brecha científica documentada. Métricas cuantificables: N=150 pacientes secuenciadas, ≥200 variantes somáticas caracterizadas, ≥10 blancos terapéuticos con compuesto identificado, tiempo de pipeline &lt; 48 horas por paciente.</w:t>
            </w:r>
          </w:p>
        </w:tc>
      </w:tr>
      <w:tr w:rsidR="008360AA" w14:paraId="38972F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820D274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lastRenderedPageBreak/>
              <w:t>Uso innovador y responsable de IA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E366A41" w14:textId="77777777" w:rsidR="008360AA" w:rsidRDefault="00000000">
            <w:proofErr w:type="spellStart"/>
            <w:r>
              <w:rPr>
                <w:color w:val="1C2833"/>
                <w:sz w:val="20"/>
                <w:szCs w:val="20"/>
              </w:rPr>
              <w:t>AlphaFold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3 como núcleo del análisis estructural; IA generativa para asistencia en interpretación clínica de variantes; modelos de </w:t>
            </w:r>
            <w:proofErr w:type="spellStart"/>
            <w:r>
              <w:rPr>
                <w:color w:val="1C2833"/>
                <w:sz w:val="20"/>
                <w:szCs w:val="20"/>
              </w:rPr>
              <w:t>docking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potenciados por </w:t>
            </w:r>
            <w:proofErr w:type="spellStart"/>
            <w:r>
              <w:rPr>
                <w:color w:val="1C2833"/>
                <w:sz w:val="20"/>
                <w:szCs w:val="20"/>
              </w:rPr>
              <w:t>DiffDock</w:t>
            </w:r>
            <w:proofErr w:type="spellEnd"/>
            <w:r>
              <w:rPr>
                <w:color w:val="1C2833"/>
                <w:sz w:val="20"/>
                <w:szCs w:val="20"/>
              </w:rPr>
              <w:t>. Todo el código liberado en open-</w:t>
            </w:r>
            <w:proofErr w:type="spellStart"/>
            <w:r>
              <w:rPr>
                <w:color w:val="1C2833"/>
                <w:sz w:val="20"/>
                <w:szCs w:val="20"/>
              </w:rPr>
              <w:t>source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(MIT). El </w:t>
            </w:r>
            <w:proofErr w:type="spellStart"/>
            <w:r>
              <w:rPr>
                <w:color w:val="1C2833"/>
                <w:sz w:val="20"/>
                <w:szCs w:val="20"/>
              </w:rPr>
              <w:t>dataset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resultante habilitará futuros modelos de IA especializados en genómica latina. Alineación explícita con los </w:t>
            </w:r>
            <w:proofErr w:type="spellStart"/>
            <w:r>
              <w:rPr>
                <w:color w:val="1C2833"/>
                <w:sz w:val="20"/>
                <w:szCs w:val="20"/>
              </w:rPr>
              <w:t>Responsible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AI </w:t>
            </w:r>
            <w:proofErr w:type="spellStart"/>
            <w:r>
              <w:rPr>
                <w:color w:val="1C2833"/>
                <w:sz w:val="20"/>
                <w:szCs w:val="20"/>
              </w:rPr>
              <w:t>Principles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de Google.</w:t>
            </w:r>
          </w:p>
        </w:tc>
      </w:tr>
      <w:tr w:rsidR="008360AA" w14:paraId="3B2867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B0E0268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Factibilidad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37F067C" w14:textId="77777777" w:rsidR="008360AA" w:rsidRDefault="00000000">
            <w:r>
              <w:rPr>
                <w:color w:val="1C2833"/>
                <w:sz w:val="20"/>
                <w:szCs w:val="20"/>
              </w:rPr>
              <w:t xml:space="preserve">Equipo multidisciplinario: ingenieros biomédicos (UNISON), oncólogos y patólogos moleculares (IMSS/ISSSTE), bioinformáticos. Infraestructura de cómputo: Google Cloud </w:t>
            </w:r>
            <w:proofErr w:type="spellStart"/>
            <w:r>
              <w:rPr>
                <w:color w:val="1C2833"/>
                <w:sz w:val="20"/>
                <w:szCs w:val="20"/>
              </w:rPr>
              <w:t>Credits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(incluidos en el programa) + HPC institucional. Protocolo ético: tramitación simultánea ante COFEPRIS y comité de bioética de UNISON e IMSS. Cronograma de 24 meses con hitos trimestrales definidos.</w:t>
            </w:r>
          </w:p>
        </w:tc>
      </w:tr>
      <w:tr w:rsidR="008360AA" w14:paraId="6B99B2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8079EFF" w14:textId="77777777" w:rsidR="008360AA" w:rsidRDefault="00000000">
            <w:r>
              <w:rPr>
                <w:b/>
                <w:bCs/>
                <w:color w:val="1A4E8A"/>
                <w:sz w:val="20"/>
                <w:szCs w:val="20"/>
              </w:rPr>
              <w:t>Escalabilidad y sostenibilidad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76B549B" w14:textId="77777777" w:rsidR="008360AA" w:rsidRDefault="00000000">
            <w:r>
              <w:rPr>
                <w:color w:val="1C2833"/>
                <w:sz w:val="20"/>
                <w:szCs w:val="20"/>
              </w:rPr>
              <w:t>El pipeline open-</w:t>
            </w:r>
            <w:proofErr w:type="spellStart"/>
            <w:r>
              <w:rPr>
                <w:color w:val="1C2833"/>
                <w:sz w:val="20"/>
                <w:szCs w:val="20"/>
              </w:rPr>
              <w:t>source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puede replicarse en cualquier laboratorio latinoamericano con acceso a secuenciación. Tras el piloto en Sonora, la Fase 2 contempla expansión al </w:t>
            </w:r>
            <w:proofErr w:type="spellStart"/>
            <w:r>
              <w:rPr>
                <w:color w:val="1C2833"/>
                <w:sz w:val="20"/>
                <w:szCs w:val="20"/>
              </w:rPr>
              <w:t>INCan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(CDMX) y alianzas con redes oncológicas de Colombia, Argentina y Chile. El </w:t>
            </w:r>
            <w:proofErr w:type="spellStart"/>
            <w:r>
              <w:rPr>
                <w:color w:val="1C2833"/>
                <w:sz w:val="20"/>
                <w:szCs w:val="20"/>
              </w:rPr>
              <w:t>dataset</w:t>
            </w:r>
            <w:proofErr w:type="spellEnd"/>
            <w:r>
              <w:rPr>
                <w:color w:val="1C2833"/>
                <w:sz w:val="20"/>
                <w:szCs w:val="20"/>
              </w:rPr>
              <w:t xml:space="preserve"> crecerá de forma continua mediante colaboración abierta. El modelo de sostenibilidad incluye integración al IMSS-Bienestar como servicio de apoyo diagnóstico.</w:t>
            </w:r>
          </w:p>
        </w:tc>
      </w:tr>
    </w:tbl>
    <w:p w14:paraId="025FAE3D" w14:textId="77777777" w:rsidR="008360AA" w:rsidRDefault="008360AA">
      <w:pPr>
        <w:spacing w:before="60"/>
      </w:pPr>
    </w:p>
    <w:p w14:paraId="2BAC0026" w14:textId="77777777" w:rsidR="008360AA" w:rsidRDefault="00000000">
      <w:pPr>
        <w:pStyle w:val="Ttulo1"/>
        <w:pBdr>
          <w:bottom w:val="single" w:sz="8" w:space="6" w:color="1A4E8A"/>
        </w:pBdr>
      </w:pPr>
      <w:r>
        <w:t>5. Estructura del Equipo Propuesto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400"/>
        <w:gridCol w:w="4360"/>
      </w:tblGrid>
      <w:tr w:rsidR="008360AA" w14:paraId="64819F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8F2C" w14:textId="77777777" w:rsidR="008360AA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73B89" w14:textId="77777777" w:rsidR="008360AA" w:rsidRDefault="00000000">
            <w:r>
              <w:rPr>
                <w:b/>
                <w:bCs/>
                <w:color w:val="FFFFFF"/>
                <w:sz w:val="20"/>
                <w:szCs w:val="20"/>
              </w:rPr>
              <w:t>Institución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3EB96" w14:textId="77777777" w:rsidR="008360AA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Responsabilidad clave</w:t>
            </w:r>
          </w:p>
        </w:tc>
      </w:tr>
      <w:tr w:rsidR="008360AA" w14:paraId="075F21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CF7F3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>PI / Líder Técnico y PM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114B2" w14:textId="77777777" w:rsidR="008360AA" w:rsidRDefault="00000000">
            <w:r>
              <w:rPr>
                <w:color w:val="1C2833"/>
                <w:sz w:val="19"/>
                <w:szCs w:val="19"/>
              </w:rPr>
              <w:t>UNISON — Ing. Biomédica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3CE52" w14:textId="77777777" w:rsidR="008360AA" w:rsidRDefault="00000000">
            <w:r>
              <w:rPr>
                <w:color w:val="1C2833"/>
                <w:sz w:val="19"/>
                <w:szCs w:val="19"/>
              </w:rPr>
              <w:t>Diseño del pipeline IA/bioinformático, gestión del proyecto, integración de sistemas, reporte a Google.org</w:t>
            </w:r>
          </w:p>
        </w:tc>
      </w:tr>
      <w:tr w:rsidR="008360AA" w14:paraId="693ECED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5E1A8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>Co-PI Oncología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ED254" w14:textId="77777777" w:rsidR="008360AA" w:rsidRDefault="00000000">
            <w:r>
              <w:rPr>
                <w:color w:val="1C2833"/>
                <w:sz w:val="19"/>
                <w:szCs w:val="19"/>
              </w:rPr>
              <w:t>IMSS/ISSSTE Hermosillo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7DAB9" w14:textId="77777777" w:rsidR="008360AA" w:rsidRDefault="00000000">
            <w:r>
              <w:rPr>
                <w:color w:val="1C2833"/>
                <w:sz w:val="19"/>
                <w:szCs w:val="19"/>
              </w:rPr>
              <w:t>Protocolo clínico, selección de pacientes, interpretación oncológica, vinculación con COFEPRIS</w:t>
            </w:r>
          </w:p>
        </w:tc>
      </w:tr>
      <w:tr w:rsidR="008360AA" w14:paraId="79A936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2BE17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>Bioinformático Sénior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34EF8" w14:textId="77777777" w:rsidR="008360AA" w:rsidRDefault="00000000">
            <w:r>
              <w:rPr>
                <w:color w:val="1C2833"/>
                <w:sz w:val="19"/>
                <w:szCs w:val="19"/>
              </w:rPr>
              <w:t>UNISON / externo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97F66" w14:textId="77777777" w:rsidR="008360AA" w:rsidRDefault="00000000">
            <w:r>
              <w:rPr>
                <w:color w:val="1C2833"/>
                <w:sz w:val="19"/>
                <w:szCs w:val="19"/>
              </w:rPr>
              <w:t xml:space="preserve">Implementación </w:t>
            </w:r>
            <w:proofErr w:type="spellStart"/>
            <w:r>
              <w:rPr>
                <w:color w:val="1C2833"/>
                <w:sz w:val="19"/>
                <w:szCs w:val="19"/>
              </w:rPr>
              <w:t>Nextflow</w:t>
            </w:r>
            <w:proofErr w:type="spellEnd"/>
            <w:r>
              <w:rPr>
                <w:color w:val="1C2833"/>
                <w:sz w:val="19"/>
                <w:szCs w:val="19"/>
              </w:rPr>
              <w:t>, análisis NGS, llamado de variantes, anotación funcional</w:t>
            </w:r>
          </w:p>
        </w:tc>
      </w:tr>
      <w:tr w:rsidR="008360AA" w14:paraId="64ACF38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C4DBA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 xml:space="preserve">Especialista </w:t>
            </w:r>
            <w:proofErr w:type="spellStart"/>
            <w:r>
              <w:rPr>
                <w:b/>
                <w:bCs/>
                <w:color w:val="1C2833"/>
                <w:sz w:val="19"/>
                <w:szCs w:val="19"/>
              </w:rPr>
              <w:t>AlphaFold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EC4B1" w14:textId="77777777" w:rsidR="008360AA" w:rsidRDefault="00000000">
            <w:r>
              <w:rPr>
                <w:color w:val="1C2833"/>
                <w:sz w:val="19"/>
                <w:szCs w:val="19"/>
              </w:rPr>
              <w:t>UNISON / colaboración externa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C9856" w14:textId="77777777" w:rsidR="008360AA" w:rsidRDefault="00000000">
            <w:r>
              <w:rPr>
                <w:color w:val="1C2833"/>
                <w:sz w:val="19"/>
                <w:szCs w:val="19"/>
              </w:rPr>
              <w:t>Modelado estructural, comparación conformacional, predicción de bolsillos de unión</w:t>
            </w:r>
          </w:p>
        </w:tc>
      </w:tr>
      <w:tr w:rsidR="008360AA" w14:paraId="02122D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69B04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 xml:space="preserve">Bioquímico / </w:t>
            </w:r>
            <w:proofErr w:type="spellStart"/>
            <w:r>
              <w:rPr>
                <w:b/>
                <w:bCs/>
                <w:color w:val="1C2833"/>
                <w:sz w:val="19"/>
                <w:szCs w:val="19"/>
              </w:rPr>
              <w:t>Docking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5CBA8" w14:textId="0B273281" w:rsidR="008360AA" w:rsidRDefault="00000000">
            <w:r>
              <w:rPr>
                <w:color w:val="1C2833"/>
                <w:sz w:val="19"/>
                <w:szCs w:val="19"/>
              </w:rPr>
              <w:t>UNISON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2D8C1" w14:textId="77777777" w:rsidR="008360AA" w:rsidRDefault="00000000">
            <w:r>
              <w:rPr>
                <w:color w:val="1C2833"/>
                <w:sz w:val="19"/>
                <w:szCs w:val="19"/>
              </w:rPr>
              <w:t xml:space="preserve">Cribado virtual de compuestos, validación in </w:t>
            </w:r>
            <w:proofErr w:type="spellStart"/>
            <w:r>
              <w:rPr>
                <w:color w:val="1C2833"/>
                <w:sz w:val="19"/>
                <w:szCs w:val="19"/>
              </w:rPr>
              <w:t>silico</w:t>
            </w:r>
            <w:proofErr w:type="spellEnd"/>
            <w:r>
              <w:rPr>
                <w:color w:val="1C2833"/>
                <w:sz w:val="19"/>
                <w:szCs w:val="19"/>
              </w:rPr>
              <w:t>, consulta de bases de datos farmacológicas</w:t>
            </w:r>
          </w:p>
        </w:tc>
      </w:tr>
      <w:tr w:rsidR="008360AA" w14:paraId="70BB3D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8C86A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>Patólogo Molecular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D440D" w14:textId="77777777" w:rsidR="008360AA" w:rsidRDefault="00000000">
            <w:r>
              <w:rPr>
                <w:color w:val="1C2833"/>
                <w:sz w:val="19"/>
                <w:szCs w:val="19"/>
              </w:rPr>
              <w:t>IMSS/ISSSTE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8AABF" w14:textId="77777777" w:rsidR="008360AA" w:rsidRDefault="00000000">
            <w:r>
              <w:rPr>
                <w:color w:val="1C2833"/>
                <w:sz w:val="19"/>
                <w:szCs w:val="19"/>
              </w:rPr>
              <w:t>Validación clínica de variantes, correlación histopatológica, custodia de muestras</w:t>
            </w:r>
          </w:p>
        </w:tc>
      </w:tr>
      <w:tr w:rsidR="008360AA" w14:paraId="086861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C6E1F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>Coordinadora de Datos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97480" w14:textId="77777777" w:rsidR="008360AA" w:rsidRDefault="00000000">
            <w:r>
              <w:rPr>
                <w:color w:val="1C2833"/>
                <w:sz w:val="19"/>
                <w:szCs w:val="19"/>
              </w:rPr>
              <w:t>UNISON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73927" w14:textId="77777777" w:rsidR="008360AA" w:rsidRDefault="00000000">
            <w:r>
              <w:rPr>
                <w:color w:val="1C2833"/>
                <w:sz w:val="19"/>
                <w:szCs w:val="19"/>
              </w:rPr>
              <w:t xml:space="preserve">FAIR data </w:t>
            </w:r>
            <w:proofErr w:type="spellStart"/>
            <w:r>
              <w:rPr>
                <w:color w:val="1C2833"/>
                <w:sz w:val="19"/>
                <w:szCs w:val="19"/>
              </w:rPr>
              <w:t>management</w:t>
            </w:r>
            <w:proofErr w:type="spellEnd"/>
            <w:r>
              <w:rPr>
                <w:color w:val="1C2833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C2833"/>
                <w:sz w:val="19"/>
                <w:szCs w:val="19"/>
              </w:rPr>
              <w:t>deidentificación</w:t>
            </w:r>
            <w:proofErr w:type="spellEnd"/>
            <w:r>
              <w:rPr>
                <w:color w:val="1C2833"/>
                <w:sz w:val="19"/>
                <w:szCs w:val="19"/>
              </w:rPr>
              <w:t xml:space="preserve">, preparación de </w:t>
            </w:r>
            <w:proofErr w:type="spellStart"/>
            <w:r>
              <w:rPr>
                <w:color w:val="1C2833"/>
                <w:sz w:val="19"/>
                <w:szCs w:val="19"/>
              </w:rPr>
              <w:t>dataset</w:t>
            </w:r>
            <w:proofErr w:type="spellEnd"/>
            <w:r>
              <w:rPr>
                <w:color w:val="1C2833"/>
                <w:sz w:val="19"/>
                <w:szCs w:val="19"/>
              </w:rPr>
              <w:t xml:space="preserve"> público, gestión de consentimientos</w:t>
            </w:r>
          </w:p>
        </w:tc>
      </w:tr>
    </w:tbl>
    <w:p w14:paraId="276A133B" w14:textId="77777777" w:rsidR="008360AA" w:rsidRDefault="008360AA">
      <w:pPr>
        <w:spacing w:before="60"/>
      </w:pPr>
    </w:p>
    <w:p w14:paraId="2B7077C1" w14:textId="77777777" w:rsidR="008360AA" w:rsidRDefault="00000000">
      <w:pPr>
        <w:pStyle w:val="Ttulo1"/>
        <w:pBdr>
          <w:bottom w:val="single" w:sz="8" w:space="6" w:color="1A4E8A"/>
        </w:pBdr>
      </w:pPr>
      <w:r>
        <w:t>6. Cronograma de Ejecución (24 meses)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400"/>
        <w:gridCol w:w="2200"/>
        <w:gridCol w:w="4200"/>
      </w:tblGrid>
      <w:tr w:rsidR="008360AA" w14:paraId="4CA2E86A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EFF3B" w14:textId="77777777" w:rsidR="008360AA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Mes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882454A" w14:textId="77777777" w:rsidR="008360AA" w:rsidRDefault="00000000"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8A8ECF7" w14:textId="77777777" w:rsidR="008360AA" w:rsidRDefault="00000000">
            <w:r>
              <w:rPr>
                <w:b/>
                <w:bCs/>
                <w:color w:val="FFFFFF"/>
                <w:sz w:val="19"/>
                <w:szCs w:val="19"/>
              </w:rPr>
              <w:t>Hito entregable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97ABB3" w14:textId="77777777" w:rsidR="008360AA" w:rsidRDefault="00000000">
            <w:r>
              <w:rPr>
                <w:b/>
                <w:bCs/>
                <w:color w:val="FFFFFF"/>
                <w:sz w:val="19"/>
                <w:szCs w:val="19"/>
              </w:rPr>
              <w:t>Actividades principales</w:t>
            </w:r>
          </w:p>
        </w:tc>
      </w:tr>
      <w:tr w:rsidR="008360AA" w14:paraId="0CDF4CE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BB040D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  <w:sz w:val="19"/>
                <w:szCs w:val="19"/>
              </w:rPr>
              <w:t>1–3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1971C85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>Preparación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D2E0430" w14:textId="77777777" w:rsidR="008360AA" w:rsidRDefault="00000000">
            <w:r>
              <w:rPr>
                <w:color w:val="1C2833"/>
                <w:sz w:val="19"/>
                <w:szCs w:val="19"/>
              </w:rPr>
              <w:t>Protocolo ético aprobado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639887" w14:textId="77777777" w:rsidR="008360AA" w:rsidRDefault="00000000">
            <w:r>
              <w:rPr>
                <w:color w:val="1C2833"/>
                <w:sz w:val="19"/>
                <w:szCs w:val="19"/>
              </w:rPr>
              <w:t>Aprobación COFEPRIS y comités de bioética UNISON/IMSS. Configuración de infraestructura Google Cloud. Reclutamiento del equipo. Firma de convenios institucionales.</w:t>
            </w:r>
          </w:p>
        </w:tc>
      </w:tr>
      <w:tr w:rsidR="008360AA" w14:paraId="566E841F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54BC5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  <w:sz w:val="19"/>
                <w:szCs w:val="19"/>
              </w:rPr>
              <w:t>4–8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388C452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>Recolección y secuenciación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E04C18" w14:textId="77777777" w:rsidR="008360AA" w:rsidRDefault="00000000">
            <w:r>
              <w:rPr>
                <w:color w:val="1C2833"/>
                <w:sz w:val="19"/>
                <w:szCs w:val="19"/>
              </w:rPr>
              <w:t>N=75 muestras secuenciadas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7D3E114" w14:textId="77777777" w:rsidR="008360AA" w:rsidRDefault="00000000">
            <w:r>
              <w:rPr>
                <w:color w:val="1C2833"/>
                <w:sz w:val="19"/>
                <w:szCs w:val="19"/>
              </w:rPr>
              <w:t>Reclutamiento de pacientes. Toma y procesamiento de biopsias. Extracción de DNA. Secuenciación WES en laboratorio certificado. Control de calidad inicial.</w:t>
            </w:r>
          </w:p>
        </w:tc>
      </w:tr>
      <w:tr w:rsidR="008360AA" w14:paraId="0F979DC9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CF85FB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  <w:sz w:val="19"/>
                <w:szCs w:val="19"/>
              </w:rPr>
              <w:t>9–14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53DD86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>Pipeline bioinformático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8665ABC" w14:textId="77777777" w:rsidR="008360AA" w:rsidRDefault="00000000">
            <w:r>
              <w:rPr>
                <w:color w:val="1C2833"/>
                <w:sz w:val="19"/>
                <w:szCs w:val="19"/>
              </w:rPr>
              <w:t>Pipeline v1.0 en GitHub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B3BE48" w14:textId="77777777" w:rsidR="008360AA" w:rsidRDefault="00000000">
            <w:r>
              <w:rPr>
                <w:color w:val="1C2833"/>
                <w:sz w:val="19"/>
                <w:szCs w:val="19"/>
              </w:rPr>
              <w:t xml:space="preserve">Desarrollo e implementación del pipeline </w:t>
            </w:r>
            <w:proofErr w:type="spellStart"/>
            <w:r>
              <w:rPr>
                <w:color w:val="1C2833"/>
                <w:sz w:val="19"/>
                <w:szCs w:val="19"/>
              </w:rPr>
              <w:t>Nextflow</w:t>
            </w:r>
            <w:proofErr w:type="spellEnd"/>
            <w:r>
              <w:rPr>
                <w:color w:val="1C2833"/>
                <w:sz w:val="19"/>
                <w:szCs w:val="19"/>
              </w:rPr>
              <w:t>. Llamado de variantes en las 75 primeras muestras. Anotación funcional y clasificación. Publicación de código.</w:t>
            </w:r>
          </w:p>
        </w:tc>
      </w:tr>
      <w:tr w:rsidR="008360AA" w14:paraId="5ED10054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263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  <w:sz w:val="19"/>
                <w:szCs w:val="19"/>
              </w:rPr>
              <w:t>15–18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5D5DCEA" w14:textId="77777777" w:rsidR="008360AA" w:rsidRDefault="00000000">
            <w:proofErr w:type="spellStart"/>
            <w:r>
              <w:rPr>
                <w:b/>
                <w:bCs/>
                <w:color w:val="1C2833"/>
                <w:sz w:val="19"/>
                <w:szCs w:val="19"/>
              </w:rPr>
              <w:t>AlphaFold</w:t>
            </w:r>
            <w:proofErr w:type="spellEnd"/>
            <w:r>
              <w:rPr>
                <w:b/>
                <w:bCs/>
                <w:color w:val="1C2833"/>
                <w:sz w:val="19"/>
                <w:szCs w:val="19"/>
              </w:rPr>
              <w:t xml:space="preserve"> + </w:t>
            </w:r>
            <w:proofErr w:type="spellStart"/>
            <w:r>
              <w:rPr>
                <w:b/>
                <w:bCs/>
                <w:color w:val="1C2833"/>
                <w:sz w:val="19"/>
                <w:szCs w:val="19"/>
              </w:rPr>
              <w:t>docking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888B488" w14:textId="77777777" w:rsidR="008360AA" w:rsidRDefault="00000000">
            <w:r>
              <w:rPr>
                <w:color w:val="1C2833"/>
                <w:sz w:val="19"/>
                <w:szCs w:val="19"/>
              </w:rPr>
              <w:t>≥10 blancos con compuesto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F828FBC" w14:textId="77777777" w:rsidR="008360AA" w:rsidRDefault="00000000">
            <w:r>
              <w:rPr>
                <w:color w:val="1C2833"/>
                <w:sz w:val="19"/>
                <w:szCs w:val="19"/>
              </w:rPr>
              <w:t xml:space="preserve">Modelado estructural de variantes identificadas con </w:t>
            </w:r>
            <w:proofErr w:type="spellStart"/>
            <w:r>
              <w:rPr>
                <w:color w:val="1C2833"/>
                <w:sz w:val="19"/>
                <w:szCs w:val="19"/>
              </w:rPr>
              <w:t>AlphaFold</w:t>
            </w:r>
            <w:proofErr w:type="spellEnd"/>
            <w:r>
              <w:rPr>
                <w:color w:val="1C2833"/>
                <w:sz w:val="19"/>
                <w:szCs w:val="19"/>
              </w:rPr>
              <w:t xml:space="preserve"> 3. Cribado virtual de compuestos. Identificación de fármacos </w:t>
            </w:r>
            <w:proofErr w:type="spellStart"/>
            <w:r>
              <w:rPr>
                <w:color w:val="1C2833"/>
                <w:sz w:val="19"/>
                <w:szCs w:val="19"/>
              </w:rPr>
              <w:t>repositionables</w:t>
            </w:r>
            <w:proofErr w:type="spellEnd"/>
            <w:r>
              <w:rPr>
                <w:color w:val="1C2833"/>
                <w:sz w:val="19"/>
                <w:szCs w:val="19"/>
              </w:rPr>
              <w:t>. Reporte clínico piloto.</w:t>
            </w:r>
          </w:p>
        </w:tc>
      </w:tr>
      <w:tr w:rsidR="008360AA" w14:paraId="7AEB656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678F9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  <w:sz w:val="19"/>
                <w:szCs w:val="19"/>
              </w:rPr>
              <w:t>19–22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5BB5DB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>Escalamiento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B5C84C0" w14:textId="77777777" w:rsidR="008360AA" w:rsidRDefault="00000000">
            <w:r>
              <w:rPr>
                <w:color w:val="1C2833"/>
                <w:sz w:val="19"/>
                <w:szCs w:val="19"/>
              </w:rPr>
              <w:t>N=150 muestras completas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75D8CB3" w14:textId="77777777" w:rsidR="008360AA" w:rsidRDefault="00000000">
            <w:r>
              <w:rPr>
                <w:color w:val="1C2833"/>
                <w:sz w:val="19"/>
                <w:szCs w:val="19"/>
              </w:rPr>
              <w:t xml:space="preserve">Secuenciación de la segunda cohorte. Aplicación del pipeline optimizado. Ampliación del </w:t>
            </w:r>
            <w:proofErr w:type="spellStart"/>
            <w:r>
              <w:rPr>
                <w:color w:val="1C2833"/>
                <w:sz w:val="19"/>
                <w:szCs w:val="19"/>
              </w:rPr>
              <w:t>dataset</w:t>
            </w:r>
            <w:proofErr w:type="spellEnd"/>
            <w:r>
              <w:rPr>
                <w:color w:val="1C2833"/>
                <w:sz w:val="19"/>
                <w:szCs w:val="19"/>
              </w:rPr>
              <w:t>. Refinamiento de modelos.</w:t>
            </w:r>
          </w:p>
        </w:tc>
      </w:tr>
      <w:tr w:rsidR="008360AA" w14:paraId="452B63FC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9EDB7E" w14:textId="77777777" w:rsidR="008360AA" w:rsidRDefault="00000000">
            <w:pPr>
              <w:jc w:val="center"/>
            </w:pPr>
            <w:r>
              <w:rPr>
                <w:b/>
                <w:bCs/>
                <w:color w:val="1A4E8A"/>
                <w:sz w:val="19"/>
                <w:szCs w:val="19"/>
              </w:rPr>
              <w:t>23–24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05742F8" w14:textId="77777777" w:rsidR="008360AA" w:rsidRDefault="00000000">
            <w:r>
              <w:rPr>
                <w:b/>
                <w:bCs/>
                <w:color w:val="1C2833"/>
                <w:sz w:val="19"/>
                <w:szCs w:val="19"/>
              </w:rPr>
              <w:t>Diseminación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EB107E6" w14:textId="77777777" w:rsidR="008360AA" w:rsidRDefault="00000000">
            <w:proofErr w:type="spellStart"/>
            <w:r>
              <w:rPr>
                <w:color w:val="1C2833"/>
                <w:sz w:val="19"/>
                <w:szCs w:val="19"/>
              </w:rPr>
              <w:t>Dataset</w:t>
            </w:r>
            <w:proofErr w:type="spellEnd"/>
            <w:r>
              <w:rPr>
                <w:color w:val="1C2833"/>
                <w:sz w:val="19"/>
                <w:szCs w:val="19"/>
              </w:rPr>
              <w:t xml:space="preserve"> público + </w:t>
            </w:r>
            <w:proofErr w:type="spellStart"/>
            <w:r>
              <w:rPr>
                <w:color w:val="1C2833"/>
                <w:sz w:val="19"/>
                <w:szCs w:val="19"/>
              </w:rPr>
              <w:t>paper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888DA4C" w14:textId="77777777" w:rsidR="008360AA" w:rsidRDefault="00000000">
            <w:r>
              <w:rPr>
                <w:color w:val="1C2833"/>
                <w:sz w:val="19"/>
                <w:szCs w:val="19"/>
              </w:rPr>
              <w:t xml:space="preserve">Publicación del </w:t>
            </w:r>
            <w:proofErr w:type="spellStart"/>
            <w:r>
              <w:rPr>
                <w:color w:val="1C2833"/>
                <w:sz w:val="19"/>
                <w:szCs w:val="19"/>
              </w:rPr>
              <w:t>dataset</w:t>
            </w:r>
            <w:proofErr w:type="spellEnd"/>
            <w:r>
              <w:rPr>
                <w:color w:val="1C2833"/>
                <w:sz w:val="19"/>
                <w:szCs w:val="19"/>
              </w:rPr>
              <w:t xml:space="preserve"> en </w:t>
            </w:r>
            <w:proofErr w:type="spellStart"/>
            <w:r>
              <w:rPr>
                <w:color w:val="1C2833"/>
                <w:sz w:val="19"/>
                <w:szCs w:val="19"/>
              </w:rPr>
              <w:t>dbGaP</w:t>
            </w:r>
            <w:proofErr w:type="spellEnd"/>
            <w:r>
              <w:rPr>
                <w:color w:val="1C2833"/>
                <w:sz w:val="19"/>
                <w:szCs w:val="19"/>
              </w:rPr>
              <w:t>. Artículo científico en revista de acceso abierto. Guía de implementación para América Latina. Presentación en congreso nacional de oncología.</w:t>
            </w:r>
          </w:p>
        </w:tc>
      </w:tr>
    </w:tbl>
    <w:p w14:paraId="2CA7943D" w14:textId="77777777" w:rsidR="008360AA" w:rsidRDefault="008360AA">
      <w:pPr>
        <w:spacing w:before="60"/>
      </w:pPr>
    </w:p>
    <w:p w14:paraId="33EEABE5" w14:textId="77777777" w:rsidR="008360AA" w:rsidRDefault="00000000">
      <w:pPr>
        <w:pStyle w:val="Ttulo1"/>
        <w:pBdr>
          <w:bottom w:val="single" w:sz="8" w:space="6" w:color="1A4E8A"/>
        </w:pBdr>
      </w:pPr>
      <w:r>
        <w:t>7. Presupuesto Estimado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0"/>
        <w:gridCol w:w="2400"/>
        <w:gridCol w:w="2400"/>
      </w:tblGrid>
      <w:tr w:rsidR="008360AA" w14:paraId="32F682D8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664551D2" w14:textId="77777777" w:rsidR="008360AA" w:rsidRDefault="00000000">
            <w:r>
              <w:rPr>
                <w:b/>
                <w:bCs/>
                <w:color w:val="FFFFFF"/>
                <w:sz w:val="20"/>
                <w:szCs w:val="20"/>
              </w:rPr>
              <w:t>Rubro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C60D922" w14:textId="77777777" w:rsidR="008360A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Monto (USD)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4E8A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7699C8" w14:textId="77777777" w:rsidR="008360AA" w:rsidRDefault="00000000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% del total</w:t>
            </w:r>
          </w:p>
        </w:tc>
      </w:tr>
      <w:tr w:rsidR="008360AA" w14:paraId="69D5F810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3606759B" w14:textId="77777777" w:rsidR="008360AA" w:rsidRDefault="00000000">
            <w:r>
              <w:rPr>
                <w:color w:val="1C2833"/>
                <w:sz w:val="20"/>
                <w:szCs w:val="20"/>
              </w:rPr>
              <w:t>Secuenciación NGS (N=150 exomas, ~$800 c/u)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DA8CAF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$120,000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B53D317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8.0%</w:t>
            </w:r>
          </w:p>
        </w:tc>
      </w:tr>
      <w:tr w:rsidR="008360AA" w14:paraId="7AEFA780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09A6E6E" w14:textId="77777777" w:rsidR="008360AA" w:rsidRDefault="00000000">
            <w:r>
              <w:rPr>
                <w:color w:val="1C2833"/>
                <w:sz w:val="20"/>
                <w:szCs w:val="20"/>
              </w:rPr>
              <w:t>Personal técnico y científico (24 meses)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F8B4C06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$650,000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F068C2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43.3%</w:t>
            </w:r>
          </w:p>
        </w:tc>
      </w:tr>
      <w:tr w:rsidR="008360AA" w14:paraId="3B09A99F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6F9CF36" w14:textId="77777777" w:rsidR="008360AA" w:rsidRDefault="00000000">
            <w:r>
              <w:rPr>
                <w:color w:val="1C2833"/>
                <w:sz w:val="20"/>
                <w:szCs w:val="20"/>
              </w:rPr>
              <w:t>Infraestructura computacional (Google Cloud + HPC)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88F323E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$180,000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8875661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12.0%</w:t>
            </w:r>
          </w:p>
        </w:tc>
      </w:tr>
      <w:tr w:rsidR="008360AA" w14:paraId="3322A40A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7CBCFF31" w14:textId="77777777" w:rsidR="008360AA" w:rsidRDefault="00000000">
            <w:r>
              <w:rPr>
                <w:color w:val="1C2833"/>
                <w:sz w:val="20"/>
                <w:szCs w:val="20"/>
              </w:rPr>
              <w:t>Licencias de software y bases de datos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996F11C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$45,000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EACB82F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3.0%</w:t>
            </w:r>
          </w:p>
        </w:tc>
      </w:tr>
      <w:tr w:rsidR="008360AA" w14:paraId="435B613B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52FBD99D" w14:textId="77777777" w:rsidR="008360AA" w:rsidRDefault="00000000">
            <w:r>
              <w:rPr>
                <w:color w:val="1C2833"/>
                <w:sz w:val="20"/>
                <w:szCs w:val="20"/>
              </w:rPr>
              <w:t>Gestión ética, legal y de datos (COFEPRIS, DPO)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2D84EE7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$55,000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57B8DA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3.7%</w:t>
            </w:r>
          </w:p>
        </w:tc>
      </w:tr>
      <w:tr w:rsidR="008360AA" w14:paraId="5128FEB5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3ADECB4" w14:textId="77777777" w:rsidR="008360AA" w:rsidRDefault="00000000">
            <w:r>
              <w:rPr>
                <w:color w:val="1C2833"/>
                <w:sz w:val="20"/>
                <w:szCs w:val="20"/>
              </w:rPr>
              <w:t>Equipamiento de laboratorio (consumibles, reactivos)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25E67D1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$120,000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C1A021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8.0%</w:t>
            </w:r>
          </w:p>
        </w:tc>
      </w:tr>
      <w:tr w:rsidR="008360AA" w14:paraId="247323C4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2CC05519" w14:textId="77777777" w:rsidR="008360AA" w:rsidRDefault="00000000">
            <w:r>
              <w:rPr>
                <w:color w:val="1C2833"/>
                <w:sz w:val="20"/>
                <w:szCs w:val="20"/>
              </w:rPr>
              <w:t>Diseminación científica (publicaciones, congresos)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8D76C6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$80,000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31269D6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5.3%</w:t>
            </w:r>
          </w:p>
        </w:tc>
      </w:tr>
      <w:tr w:rsidR="008360AA" w14:paraId="273A39D3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702FD4C4" w14:textId="77777777" w:rsidR="008360AA" w:rsidRDefault="00000000">
            <w:r>
              <w:rPr>
                <w:color w:val="1C2833"/>
                <w:sz w:val="20"/>
                <w:szCs w:val="20"/>
              </w:rPr>
              <w:t>Coordinación de proyecto y administración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60256BD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$130,000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C69475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8.7%</w:t>
            </w:r>
          </w:p>
        </w:tc>
      </w:tr>
      <w:tr w:rsidR="008360AA" w14:paraId="7E98A059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80" w:type="dxa"/>
            </w:tcMar>
          </w:tcPr>
          <w:p w14:paraId="7FC92E03" w14:textId="77777777" w:rsidR="008360AA" w:rsidRDefault="00000000">
            <w:r>
              <w:rPr>
                <w:color w:val="1C2833"/>
                <w:sz w:val="20"/>
                <w:szCs w:val="20"/>
              </w:rPr>
              <w:lastRenderedPageBreak/>
              <w:t>Contingencia (10%)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F72B8A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$120,000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C4E301E" w14:textId="77777777" w:rsidR="008360AA" w:rsidRDefault="00000000">
            <w:pPr>
              <w:jc w:val="right"/>
            </w:pPr>
            <w:r>
              <w:rPr>
                <w:color w:val="1C2833"/>
                <w:sz w:val="20"/>
                <w:szCs w:val="20"/>
              </w:rPr>
              <w:t>8.0%</w:t>
            </w:r>
          </w:p>
        </w:tc>
      </w:tr>
      <w:tr w:rsidR="008360AA" w14:paraId="1B953201" w14:textId="77777777">
        <w:tblPrEx>
          <w:tblCellMar>
            <w:top w:w="0" w:type="dxa"/>
            <w:bottom w:w="0" w:type="dxa"/>
          </w:tblCellMar>
        </w:tblPrEx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80" w:type="dxa"/>
            </w:tcMar>
          </w:tcPr>
          <w:p w14:paraId="404C720A" w14:textId="77777777" w:rsidR="008360AA" w:rsidRDefault="00000000">
            <w:proofErr w:type="gramStart"/>
            <w:r>
              <w:rPr>
                <w:b/>
                <w:bCs/>
                <w:color w:val="1A4E8A"/>
              </w:rPr>
              <w:t>TOTAL</w:t>
            </w:r>
            <w:proofErr w:type="gramEnd"/>
            <w:r>
              <w:rPr>
                <w:b/>
                <w:bCs/>
                <w:color w:val="1A4E8A"/>
              </w:rPr>
              <w:t xml:space="preserve"> SOLICITADO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80" w:type="dxa"/>
            </w:tcMar>
          </w:tcPr>
          <w:p w14:paraId="4FBFBF46" w14:textId="77777777" w:rsidR="008360AA" w:rsidRDefault="00000000">
            <w:pPr>
              <w:jc w:val="right"/>
            </w:pPr>
            <w:r>
              <w:rPr>
                <w:b/>
                <w:bCs/>
                <w:color w:val="1A4E8A"/>
              </w:rPr>
              <w:t>$1,500,000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20" w:type="dxa"/>
              <w:bottom w:w="100" w:type="dxa"/>
              <w:right w:w="80" w:type="dxa"/>
            </w:tcMar>
          </w:tcPr>
          <w:p w14:paraId="0A19D1E0" w14:textId="77777777" w:rsidR="008360AA" w:rsidRDefault="00000000">
            <w:pPr>
              <w:jc w:val="right"/>
            </w:pPr>
            <w:r>
              <w:rPr>
                <w:b/>
                <w:bCs/>
                <w:color w:val="1A4E8A"/>
              </w:rPr>
              <w:t>100%</w:t>
            </w:r>
          </w:p>
        </w:tc>
      </w:tr>
    </w:tbl>
    <w:p w14:paraId="45AC099C" w14:textId="77777777" w:rsidR="008360AA" w:rsidRDefault="008360AA">
      <w:pPr>
        <w:spacing w:before="60"/>
      </w:pPr>
    </w:p>
    <w:p w14:paraId="73F976D1" w14:textId="77777777" w:rsidR="008360AA" w:rsidRDefault="00000000">
      <w:pPr>
        <w:pStyle w:val="Ttulo1"/>
        <w:pBdr>
          <w:bottom w:val="single" w:sz="8" w:space="6" w:color="1A4E8A"/>
        </w:pBdr>
      </w:pPr>
      <w:r>
        <w:t>8. Escalabilidad y Visión a Largo Plazo</w:t>
      </w:r>
    </w:p>
    <w:p w14:paraId="44502543" w14:textId="77777777" w:rsidR="008360AA" w:rsidRDefault="00000000">
      <w:pPr>
        <w:pStyle w:val="Ttulo2"/>
      </w:pPr>
      <w:r>
        <w:t>Fase 2 — Expansión Nacional (Año 3)</w:t>
      </w:r>
    </w:p>
    <w:p w14:paraId="51B26690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Alianza con el Instituto Nacional de Cancerología (</w:t>
      </w:r>
      <w:proofErr w:type="spellStart"/>
      <w:r>
        <w:rPr>
          <w:color w:val="1C2833"/>
        </w:rPr>
        <w:t>INCan</w:t>
      </w:r>
      <w:proofErr w:type="spellEnd"/>
      <w:r>
        <w:rPr>
          <w:color w:val="1C2833"/>
        </w:rPr>
        <w:t>) en Ciudad de México para ampliar la cohorte a N=500 pacientes.</w:t>
      </w:r>
    </w:p>
    <w:p w14:paraId="44157961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Integración del pipeline en la red de laboratorios de genómica del IMSS-Bienestar como servicio de apoyo diagnóstico.</w:t>
      </w:r>
    </w:p>
    <w:p w14:paraId="06DE5AA1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Extensión a cáncer de cérvix y colorrectal, los otros dos cánceres con mayor incidencia en México.</w:t>
      </w:r>
    </w:p>
    <w:p w14:paraId="1B47848B" w14:textId="77777777" w:rsidR="008360AA" w:rsidRDefault="008360AA">
      <w:pPr>
        <w:spacing w:before="60"/>
      </w:pPr>
    </w:p>
    <w:p w14:paraId="21B488DD" w14:textId="77777777" w:rsidR="008360AA" w:rsidRDefault="00000000">
      <w:pPr>
        <w:pStyle w:val="Ttulo2"/>
      </w:pPr>
      <w:r>
        <w:t>Fase 3 — Expansión Latinoamericana (Año 4–5)</w:t>
      </w:r>
    </w:p>
    <w:p w14:paraId="25F33AE3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Replicación del modelo en Colombia (Instituto Nacional de Cancerología), Argentina (CONICET) y Chile (Universidad de Chile).</w:t>
      </w:r>
    </w:p>
    <w:p w14:paraId="7F26DD91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 xml:space="preserve">Creación de la Red Latinoamericana de Genómica Oncológica (RLGO), con </w:t>
      </w:r>
      <w:proofErr w:type="spellStart"/>
      <w:r>
        <w:rPr>
          <w:color w:val="1C2833"/>
        </w:rPr>
        <w:t>dataset</w:t>
      </w:r>
      <w:proofErr w:type="spellEnd"/>
      <w:r>
        <w:rPr>
          <w:color w:val="1C2833"/>
        </w:rPr>
        <w:t xml:space="preserve"> compartido y creciente.</w:t>
      </w:r>
    </w:p>
    <w:p w14:paraId="110F1258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Publicación del primer atlas de variantes somáticas en población mestiza latinoamericana.</w:t>
      </w:r>
    </w:p>
    <w:p w14:paraId="0A3F6774" w14:textId="77777777" w:rsidR="008360AA" w:rsidRDefault="008360AA">
      <w:pPr>
        <w:spacing w:before="60"/>
      </w:pPr>
    </w:p>
    <w:p w14:paraId="3D708A6F" w14:textId="77777777" w:rsidR="008360AA" w:rsidRDefault="00000000">
      <w:pPr>
        <w:pStyle w:val="Ttulo1"/>
        <w:pBdr>
          <w:bottom w:val="single" w:sz="8" w:space="6" w:color="1A4E8A"/>
        </w:pBdr>
      </w:pPr>
      <w:r>
        <w:t>9. Consideraciones Éticas y Regulatorias</w:t>
      </w:r>
    </w:p>
    <w:p w14:paraId="217B8E21" w14:textId="77777777" w:rsidR="008360AA" w:rsidRDefault="00000000">
      <w:pPr>
        <w:spacing w:before="60" w:after="100"/>
        <w:jc w:val="both"/>
      </w:pPr>
      <w:r>
        <w:rPr>
          <w:color w:val="1C2833"/>
        </w:rPr>
        <w:t>GEN-MAMA-MX contempla un marco ético riguroso desde su diseño:</w:t>
      </w:r>
    </w:p>
    <w:p w14:paraId="1C085E9C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Consentimiento informado en español, adaptado culturalmente, con opción de retiro sin consecuencias para la atención clínica.</w:t>
      </w:r>
    </w:p>
    <w:p w14:paraId="08223941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Comité de bioética conjunto UNISON-IMSS con revisión trimestral del protocolo.</w:t>
      </w:r>
    </w:p>
    <w:p w14:paraId="23FB1708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Tramitación ante COFEPRIS para investigación clínica con material biológico humano, en cumplimiento con la Ley General de Salud y la NOM-012-SSA3-2012.</w:t>
      </w:r>
    </w:p>
    <w:p w14:paraId="72AF4C05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proofErr w:type="spellStart"/>
      <w:r>
        <w:rPr>
          <w:color w:val="1C2833"/>
        </w:rPr>
        <w:t>Deidentificación</w:t>
      </w:r>
      <w:proofErr w:type="spellEnd"/>
      <w:r>
        <w:rPr>
          <w:color w:val="1C2833"/>
        </w:rPr>
        <w:t xml:space="preserve"> irreversible de datos genómicos antes de cualquier publicación o transferencia, cumpliendo con la Ley Federal de Protección de Datos Personales en Posesión de los Particulares.</w:t>
      </w:r>
    </w:p>
    <w:p w14:paraId="4A044BE9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Política explícita de no discriminación: los resultados del pipeline no podrán usarse para decisiones de cobertura por aseguradoras.</w:t>
      </w:r>
    </w:p>
    <w:p w14:paraId="21E0F94C" w14:textId="77777777" w:rsidR="008360A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C2833"/>
        </w:rPr>
        <w:t>Revisión de sesgos algorítmicos en todos los modelos de IA utilizados, con reporte público de limitaciones.</w:t>
      </w:r>
    </w:p>
    <w:p w14:paraId="4EC88F4E" w14:textId="77777777" w:rsidR="008360AA" w:rsidRDefault="008360AA">
      <w:pPr>
        <w:spacing w:before="60"/>
      </w:pPr>
    </w:p>
    <w:p w14:paraId="7F2E9419" w14:textId="77777777" w:rsidR="008360AA" w:rsidRDefault="00000000">
      <w:pPr>
        <w:pStyle w:val="Ttulo1"/>
        <w:pBdr>
          <w:bottom w:val="single" w:sz="8" w:space="6" w:color="1A4E8A"/>
        </w:pBdr>
      </w:pPr>
      <w:r>
        <w:t>10. Por Qué GEN-MAMA-MX Es el Momento</w:t>
      </w:r>
    </w:p>
    <w:p w14:paraId="38F49172" w14:textId="77777777" w:rsidR="008360AA" w:rsidRDefault="00000000">
      <w:pPr>
        <w:spacing w:before="60" w:after="100"/>
        <w:jc w:val="both"/>
      </w:pPr>
      <w:r>
        <w:rPr>
          <w:color w:val="1C2833"/>
        </w:rPr>
        <w:lastRenderedPageBreak/>
        <w:t xml:space="preserve">La convergencia de tres factores hace que este proyecto sea posible hoy y urgente ahora: </w:t>
      </w:r>
      <w:proofErr w:type="spellStart"/>
      <w:r>
        <w:rPr>
          <w:color w:val="1C2833"/>
        </w:rPr>
        <w:t>AlphaFold</w:t>
      </w:r>
      <w:proofErr w:type="spellEnd"/>
      <w:r>
        <w:rPr>
          <w:color w:val="1C2833"/>
        </w:rPr>
        <w:t xml:space="preserve"> 3 ha madurado al punto donde la predicción estructural de proteínas mutadas es robusta y accesible; los costos de secuenciación NGS han caído a niveles que permiten estudios de cohorte con presupuestos razonables; y México enfrenta una crisis oncológica creciente con una infraestructura de diagnóstico molecular que no ha escalado al ritmo de la demanda.</w:t>
      </w:r>
    </w:p>
    <w:p w14:paraId="197CA0C0" w14:textId="77777777" w:rsidR="008360AA" w:rsidRDefault="00000000">
      <w:pPr>
        <w:spacing w:before="60" w:after="100"/>
        <w:jc w:val="both"/>
      </w:pPr>
      <w:r>
        <w:rPr>
          <w:color w:val="1C2833"/>
        </w:rPr>
        <w:t>Un analista de datos con su perro y unos miles de dólares ya demostró que el flujo técnico funciona. GEN-MAMA-MX lo convierte en ciencia rigurosa, equitativa, abierta y replicable — para las 30,000 mujeres mexicanas diagnosticadas con cáncer de mama cada año que merecen el mismo acceso a la medicina del siglo XXI.</w:t>
      </w:r>
    </w:p>
    <w:p w14:paraId="5D2FB386" w14:textId="77777777" w:rsidR="008360AA" w:rsidRDefault="008360AA">
      <w:pPr>
        <w:spacing w:before="120"/>
      </w:pPr>
    </w:p>
    <w:p w14:paraId="0A070A5A" w14:textId="77777777" w:rsidR="008360AA" w:rsidRDefault="00000000">
      <w:pPr>
        <w:pBdr>
          <w:top w:val="single" w:sz="6" w:space="8" w:color="1A4E8A"/>
        </w:pBdr>
        <w:spacing w:before="240" w:after="80"/>
        <w:jc w:val="center"/>
      </w:pPr>
      <w:r>
        <w:rPr>
          <w:i/>
          <w:iCs/>
          <w:color w:val="888888"/>
          <w:sz w:val="18"/>
          <w:szCs w:val="18"/>
        </w:rPr>
        <w:t xml:space="preserve">Propuesta preparada para Google.org </w:t>
      </w:r>
      <w:proofErr w:type="spellStart"/>
      <w:r>
        <w:rPr>
          <w:i/>
          <w:iCs/>
          <w:color w:val="888888"/>
          <w:sz w:val="18"/>
          <w:szCs w:val="18"/>
        </w:rPr>
        <w:t>Impact</w:t>
      </w:r>
      <w:proofErr w:type="spellEnd"/>
      <w:r>
        <w:rPr>
          <w:i/>
          <w:iCs/>
          <w:color w:val="888888"/>
          <w:sz w:val="18"/>
          <w:szCs w:val="18"/>
        </w:rPr>
        <w:t xml:space="preserve"> </w:t>
      </w:r>
      <w:proofErr w:type="spellStart"/>
      <w:r>
        <w:rPr>
          <w:i/>
          <w:iCs/>
          <w:color w:val="888888"/>
          <w:sz w:val="18"/>
          <w:szCs w:val="18"/>
        </w:rPr>
        <w:t>Challenge</w:t>
      </w:r>
      <w:proofErr w:type="spellEnd"/>
      <w:r>
        <w:rPr>
          <w:i/>
          <w:iCs/>
          <w:color w:val="888888"/>
          <w:sz w:val="18"/>
          <w:szCs w:val="18"/>
        </w:rPr>
        <w:t xml:space="preserve">: AI </w:t>
      </w:r>
      <w:proofErr w:type="spellStart"/>
      <w:r>
        <w:rPr>
          <w:i/>
          <w:iCs/>
          <w:color w:val="888888"/>
          <w:sz w:val="18"/>
          <w:szCs w:val="18"/>
        </w:rPr>
        <w:t>for</w:t>
      </w:r>
      <w:proofErr w:type="spellEnd"/>
      <w:r>
        <w:rPr>
          <w:i/>
          <w:iCs/>
          <w:color w:val="888888"/>
          <w:sz w:val="18"/>
          <w:szCs w:val="18"/>
        </w:rPr>
        <w:t xml:space="preserve"> </w:t>
      </w:r>
      <w:proofErr w:type="spellStart"/>
      <w:r>
        <w:rPr>
          <w:i/>
          <w:iCs/>
          <w:color w:val="888888"/>
          <w:sz w:val="18"/>
          <w:szCs w:val="18"/>
        </w:rPr>
        <w:t>Science</w:t>
      </w:r>
      <w:proofErr w:type="spellEnd"/>
      <w:r>
        <w:rPr>
          <w:i/>
          <w:iCs/>
          <w:color w:val="888888"/>
          <w:sz w:val="18"/>
          <w:szCs w:val="18"/>
        </w:rPr>
        <w:t xml:space="preserve"> 2026</w:t>
      </w:r>
    </w:p>
    <w:p w14:paraId="4B24DD09" w14:textId="77777777" w:rsidR="008360AA" w:rsidRDefault="00000000">
      <w:pPr>
        <w:spacing w:before="40"/>
        <w:jc w:val="center"/>
      </w:pPr>
      <w:r>
        <w:rPr>
          <w:color w:val="888888"/>
          <w:sz w:val="18"/>
          <w:szCs w:val="18"/>
        </w:rPr>
        <w:t xml:space="preserve">Universidad de Sonora · IMSS/ISSSTE Hermosillo · Hermosillo, Sonora, México · </w:t>
      </w:r>
      <w:proofErr w:type="gramStart"/>
      <w:r>
        <w:rPr>
          <w:color w:val="888888"/>
          <w:sz w:val="18"/>
          <w:szCs w:val="18"/>
        </w:rPr>
        <w:t>Marzo</w:t>
      </w:r>
      <w:proofErr w:type="gramEnd"/>
      <w:r>
        <w:rPr>
          <w:color w:val="888888"/>
          <w:sz w:val="18"/>
          <w:szCs w:val="18"/>
        </w:rPr>
        <w:t xml:space="preserve"> 2026</w:t>
      </w:r>
    </w:p>
    <w:sectPr w:rsidR="008360AA">
      <w:headerReference w:type="default" r:id="rId7"/>
      <w:footerReference w:type="default" r:id="rId8"/>
      <w:pgSz w:w="12240" w:h="15840"/>
      <w:pgMar w:top="1440" w:right="1296" w:bottom="1440" w:left="129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398DA" w14:textId="77777777" w:rsidR="003F025C" w:rsidRDefault="003F025C">
      <w:r>
        <w:separator/>
      </w:r>
    </w:p>
  </w:endnote>
  <w:endnote w:type="continuationSeparator" w:id="0">
    <w:p w14:paraId="34B5DA26" w14:textId="77777777" w:rsidR="003F025C" w:rsidRDefault="003F0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E3A3D" w14:textId="77777777" w:rsidR="008360AA" w:rsidRDefault="00000000">
    <w:pPr>
      <w:pBdr>
        <w:top w:val="single" w:sz="6" w:space="4" w:color="1A4E8A"/>
      </w:pBdr>
      <w:tabs>
        <w:tab w:val="right" w:pos="9360"/>
      </w:tabs>
      <w:spacing w:before="80"/>
    </w:pPr>
    <w:r>
      <w:rPr>
        <w:color w:val="888888"/>
        <w:sz w:val="16"/>
        <w:szCs w:val="16"/>
      </w:rPr>
      <w:t xml:space="preserve">GEN-MAMA-MX | UNISON · IMSS/ISSSTE Hermosillo | </w:t>
    </w:r>
    <w:proofErr w:type="gramStart"/>
    <w:r>
      <w:rPr>
        <w:color w:val="888888"/>
        <w:sz w:val="16"/>
        <w:szCs w:val="16"/>
      </w:rPr>
      <w:t>Marzo</w:t>
    </w:r>
    <w:proofErr w:type="gramEnd"/>
    <w:r>
      <w:rPr>
        <w:color w:val="888888"/>
        <w:sz w:val="16"/>
        <w:szCs w:val="16"/>
      </w:rPr>
      <w:t xml:space="preserve"> 2026</w:t>
    </w:r>
    <w:r>
      <w:rPr>
        <w:color w:val="888888"/>
        <w:sz w:val="16"/>
        <w:szCs w:val="16"/>
      </w:rPr>
      <w:tab/>
    </w:r>
    <w:r>
      <w:rPr>
        <w:color w:val="1A4E8A"/>
        <w:sz w:val="16"/>
        <w:szCs w:val="16"/>
      </w:rPr>
      <w:fldChar w:fldCharType="begin"/>
    </w:r>
    <w:r>
      <w:rPr>
        <w:color w:val="1A4E8A"/>
        <w:sz w:val="16"/>
        <w:szCs w:val="16"/>
      </w:rPr>
      <w:instrText>PAGE</w:instrText>
    </w:r>
    <w:r>
      <w:rPr>
        <w:color w:val="1A4E8A"/>
        <w:sz w:val="16"/>
        <w:szCs w:val="16"/>
      </w:rPr>
      <w:fldChar w:fldCharType="separate"/>
    </w:r>
    <w:r w:rsidR="00205539">
      <w:rPr>
        <w:noProof/>
        <w:color w:val="1A4E8A"/>
        <w:sz w:val="16"/>
        <w:szCs w:val="16"/>
      </w:rPr>
      <w:t>1</w:t>
    </w:r>
    <w:r>
      <w:rPr>
        <w:color w:val="1A4E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1FD1A" w14:textId="77777777" w:rsidR="003F025C" w:rsidRDefault="003F025C">
      <w:r>
        <w:separator/>
      </w:r>
    </w:p>
  </w:footnote>
  <w:footnote w:type="continuationSeparator" w:id="0">
    <w:p w14:paraId="1F274196" w14:textId="77777777" w:rsidR="003F025C" w:rsidRDefault="003F0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F60B" w14:textId="77777777" w:rsidR="008360AA" w:rsidRDefault="00000000">
    <w:pPr>
      <w:pBdr>
        <w:bottom w:val="single" w:sz="6" w:space="4" w:color="1A4E8A"/>
      </w:pBdr>
      <w:spacing w:after="120"/>
    </w:pPr>
    <w:r>
      <w:rPr>
        <w:i/>
        <w:iCs/>
        <w:color w:val="666666"/>
        <w:sz w:val="18"/>
        <w:szCs w:val="18"/>
      </w:rPr>
      <w:t xml:space="preserve">Google.org </w:t>
    </w:r>
    <w:proofErr w:type="spellStart"/>
    <w:r>
      <w:rPr>
        <w:i/>
        <w:iCs/>
        <w:color w:val="666666"/>
        <w:sz w:val="18"/>
        <w:szCs w:val="18"/>
      </w:rPr>
      <w:t>Impact</w:t>
    </w:r>
    <w:proofErr w:type="spellEnd"/>
    <w:r>
      <w:rPr>
        <w:i/>
        <w:iCs/>
        <w:color w:val="666666"/>
        <w:sz w:val="18"/>
        <w:szCs w:val="18"/>
      </w:rPr>
      <w:t xml:space="preserve"> </w:t>
    </w:r>
    <w:proofErr w:type="spellStart"/>
    <w:r>
      <w:rPr>
        <w:i/>
        <w:iCs/>
        <w:color w:val="666666"/>
        <w:sz w:val="18"/>
        <w:szCs w:val="18"/>
      </w:rPr>
      <w:t>Challenge</w:t>
    </w:r>
    <w:proofErr w:type="spellEnd"/>
    <w:r>
      <w:rPr>
        <w:i/>
        <w:iCs/>
        <w:color w:val="666666"/>
        <w:sz w:val="18"/>
        <w:szCs w:val="18"/>
      </w:rPr>
      <w:t xml:space="preserve">: AI </w:t>
    </w:r>
    <w:proofErr w:type="spellStart"/>
    <w:r>
      <w:rPr>
        <w:i/>
        <w:iCs/>
        <w:color w:val="666666"/>
        <w:sz w:val="18"/>
        <w:szCs w:val="18"/>
      </w:rPr>
      <w:t>for</w:t>
    </w:r>
    <w:proofErr w:type="spellEnd"/>
    <w:r>
      <w:rPr>
        <w:i/>
        <w:iCs/>
        <w:color w:val="666666"/>
        <w:sz w:val="18"/>
        <w:szCs w:val="18"/>
      </w:rPr>
      <w:t xml:space="preserve"> </w:t>
    </w:r>
    <w:proofErr w:type="spellStart"/>
    <w:proofErr w:type="gramStart"/>
    <w:r>
      <w:rPr>
        <w:i/>
        <w:iCs/>
        <w:color w:val="666666"/>
        <w:sz w:val="18"/>
        <w:szCs w:val="18"/>
      </w:rPr>
      <w:t>Science</w:t>
    </w:r>
    <w:proofErr w:type="spellEnd"/>
    <w:r>
      <w:rPr>
        <w:i/>
        <w:iCs/>
        <w:color w:val="666666"/>
        <w:sz w:val="18"/>
        <w:szCs w:val="18"/>
      </w:rPr>
      <w:t xml:space="preserve">  |</w:t>
    </w:r>
    <w:proofErr w:type="gramEnd"/>
    <w:r>
      <w:rPr>
        <w:i/>
        <w:iCs/>
        <w:color w:val="666666"/>
        <w:sz w:val="18"/>
        <w:szCs w:val="18"/>
      </w:rPr>
      <w:t xml:space="preserve">  Propuesta de 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72A6B"/>
    <w:multiLevelType w:val="hybridMultilevel"/>
    <w:tmpl w:val="04E41F70"/>
    <w:lvl w:ilvl="0" w:tplc="5C2C831E">
      <w:start w:val="1"/>
      <w:numFmt w:val="bullet"/>
      <w:lvlText w:val="●"/>
      <w:lvlJc w:val="left"/>
      <w:pPr>
        <w:ind w:left="720" w:hanging="360"/>
      </w:pPr>
    </w:lvl>
    <w:lvl w:ilvl="1" w:tplc="856E43A2">
      <w:start w:val="1"/>
      <w:numFmt w:val="bullet"/>
      <w:lvlText w:val="○"/>
      <w:lvlJc w:val="left"/>
      <w:pPr>
        <w:ind w:left="1440" w:hanging="360"/>
      </w:pPr>
    </w:lvl>
    <w:lvl w:ilvl="2" w:tplc="036C819A">
      <w:start w:val="1"/>
      <w:numFmt w:val="bullet"/>
      <w:lvlText w:val="■"/>
      <w:lvlJc w:val="left"/>
      <w:pPr>
        <w:ind w:left="2160" w:hanging="360"/>
      </w:pPr>
    </w:lvl>
    <w:lvl w:ilvl="3" w:tplc="8E5E0FBA">
      <w:start w:val="1"/>
      <w:numFmt w:val="bullet"/>
      <w:lvlText w:val="●"/>
      <w:lvlJc w:val="left"/>
      <w:pPr>
        <w:ind w:left="2880" w:hanging="360"/>
      </w:pPr>
    </w:lvl>
    <w:lvl w:ilvl="4" w:tplc="9388660E">
      <w:start w:val="1"/>
      <w:numFmt w:val="bullet"/>
      <w:lvlText w:val="○"/>
      <w:lvlJc w:val="left"/>
      <w:pPr>
        <w:ind w:left="3600" w:hanging="360"/>
      </w:pPr>
    </w:lvl>
    <w:lvl w:ilvl="5" w:tplc="98A4361C">
      <w:start w:val="1"/>
      <w:numFmt w:val="bullet"/>
      <w:lvlText w:val="■"/>
      <w:lvlJc w:val="left"/>
      <w:pPr>
        <w:ind w:left="4320" w:hanging="360"/>
      </w:pPr>
    </w:lvl>
    <w:lvl w:ilvl="6" w:tplc="51C21640">
      <w:start w:val="1"/>
      <w:numFmt w:val="bullet"/>
      <w:lvlText w:val="●"/>
      <w:lvlJc w:val="left"/>
      <w:pPr>
        <w:ind w:left="5040" w:hanging="360"/>
      </w:pPr>
    </w:lvl>
    <w:lvl w:ilvl="7" w:tplc="17CA0A72">
      <w:start w:val="1"/>
      <w:numFmt w:val="bullet"/>
      <w:lvlText w:val="●"/>
      <w:lvlJc w:val="left"/>
      <w:pPr>
        <w:ind w:left="5760" w:hanging="360"/>
      </w:pPr>
    </w:lvl>
    <w:lvl w:ilvl="8" w:tplc="FB604AD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9D561FF"/>
    <w:multiLevelType w:val="hybridMultilevel"/>
    <w:tmpl w:val="85102C9E"/>
    <w:lvl w:ilvl="0" w:tplc="0764D654">
      <w:start w:val="1"/>
      <w:numFmt w:val="bullet"/>
      <w:lvlText w:val="•"/>
      <w:lvlJc w:val="left"/>
      <w:pPr>
        <w:ind w:left="720" w:hanging="360"/>
      </w:pPr>
    </w:lvl>
    <w:lvl w:ilvl="1" w:tplc="06F2B6E4">
      <w:numFmt w:val="decimal"/>
      <w:lvlText w:val=""/>
      <w:lvlJc w:val="left"/>
    </w:lvl>
    <w:lvl w:ilvl="2" w:tplc="CEA2B4BE">
      <w:numFmt w:val="decimal"/>
      <w:lvlText w:val=""/>
      <w:lvlJc w:val="left"/>
    </w:lvl>
    <w:lvl w:ilvl="3" w:tplc="6DF002A2">
      <w:numFmt w:val="decimal"/>
      <w:lvlText w:val=""/>
      <w:lvlJc w:val="left"/>
    </w:lvl>
    <w:lvl w:ilvl="4" w:tplc="56789B1E">
      <w:numFmt w:val="decimal"/>
      <w:lvlText w:val=""/>
      <w:lvlJc w:val="left"/>
    </w:lvl>
    <w:lvl w:ilvl="5" w:tplc="44E46A8C">
      <w:numFmt w:val="decimal"/>
      <w:lvlText w:val=""/>
      <w:lvlJc w:val="left"/>
    </w:lvl>
    <w:lvl w:ilvl="6" w:tplc="D9DC4A60">
      <w:numFmt w:val="decimal"/>
      <w:lvlText w:val=""/>
      <w:lvlJc w:val="left"/>
    </w:lvl>
    <w:lvl w:ilvl="7" w:tplc="B6961246">
      <w:numFmt w:val="decimal"/>
      <w:lvlText w:val=""/>
      <w:lvlJc w:val="left"/>
    </w:lvl>
    <w:lvl w:ilvl="8" w:tplc="76C4A562">
      <w:numFmt w:val="decimal"/>
      <w:lvlText w:val=""/>
      <w:lvlJc w:val="left"/>
    </w:lvl>
  </w:abstractNum>
  <w:num w:numId="1" w16cid:durableId="2095127532">
    <w:abstractNumId w:val="0"/>
    <w:lvlOverride w:ilvl="0">
      <w:startOverride w:val="1"/>
    </w:lvlOverride>
  </w:num>
  <w:num w:numId="2" w16cid:durableId="97657281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0AA"/>
    <w:rsid w:val="00205539"/>
    <w:rsid w:val="003F025C"/>
    <w:rsid w:val="008360AA"/>
    <w:rsid w:val="00A152BC"/>
    <w:rsid w:val="00E43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4F913"/>
  <w15:docId w15:val="{7C271726-DD85-4C36-985F-F1D7C3A22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A4E8A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86C1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</TotalTime>
  <Pages>7</Pages>
  <Words>2025</Words>
  <Characters>11626</Characters>
  <Application>Microsoft Office Word</Application>
  <DocSecurity>0</DocSecurity>
  <Lines>400</Lines>
  <Paragraphs>278</Paragraphs>
  <ScaleCrop>false</ScaleCrop>
  <Company/>
  <LinksUpToDate>false</LinksUpToDate>
  <CharactersWithSpaces>13373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Hector Alberto Gutierrez Ibarra</cp:lastModifiedBy>
  <cp:revision>4</cp:revision>
  <dcterms:created xsi:type="dcterms:W3CDTF">2026-03-14T22:24:00Z</dcterms:created>
  <dcterms:modified xsi:type="dcterms:W3CDTF">2026-03-27T15:49:00Z</dcterms:modified>
</cp:coreProperties>
</file>