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A4B75"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color w:val="172B4D"/>
          <w:spacing w:val="-2"/>
          <w:kern w:val="36"/>
          <w:sz w:val="36"/>
          <w:szCs w:val="36"/>
          <w:lang w:eastAsia="de-DE"/>
        </w:rPr>
        <w:t>Bestätigungsrelevante Systeme</w:t>
      </w:r>
    </w:p>
    <w:p w14:paraId="64FEBB16" w14:textId="67E09FE7" w:rsidR="00A40311" w:rsidRPr="008124BF" w:rsidRDefault="00A40311" w:rsidP="00A40311">
      <w:pPr>
        <w:jc w:val="both"/>
        <w:rPr>
          <w:lang w:eastAsia="de-DE"/>
        </w:rPr>
      </w:pPr>
      <w:r w:rsidRPr="008124BF">
        <w:rPr>
          <w:lang w:eastAsia="de-DE"/>
        </w:rPr>
        <w:t>Die im Folgenden definierten Subsysteme müssen gemäß § 373 Abs. 2 SGB V im Krankenhaus um die Schnittstelle erweitert werden, die das ISIK-Modul bzw. die Datenobjekte in der Spezifikation der gematik jeweils beschreiben, sobald das Bundesministerium für Gesundheit die Spezifikation gemäß §</w:t>
      </w:r>
      <w:r w:rsidR="0042736C" w:rsidRPr="008124BF">
        <w:rPr>
          <w:lang w:eastAsia="de-DE"/>
        </w:rPr>
        <w:t>3</w:t>
      </w:r>
      <w:r w:rsidRPr="008124BF">
        <w:rPr>
          <w:lang w:eastAsia="de-DE"/>
        </w:rPr>
        <w:t>73 Abs.1 SGBV verbindlich festgelegt hat.</w:t>
      </w:r>
    </w:p>
    <w:p w14:paraId="17781842" w14:textId="3A0D5938"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Definition Bestätigungsrelevante Systeme</w:t>
      </w:r>
      <w:r w:rsidR="00A40311">
        <w:rPr>
          <w:rFonts w:ascii="Segoe UI" w:eastAsia="Times New Roman" w:hAnsi="Segoe UI" w:cs="Segoe UI"/>
          <w:b/>
          <w:bCs/>
          <w:color w:val="172B4D"/>
          <w:spacing w:val="-2"/>
          <w:kern w:val="36"/>
          <w:sz w:val="36"/>
          <w:szCs w:val="36"/>
          <w:lang w:eastAsia="de-DE"/>
        </w:rPr>
        <w:t xml:space="preserve"> </w:t>
      </w:r>
      <w:r w:rsidRPr="00227495">
        <w:rPr>
          <w:rFonts w:ascii="Segoe UI" w:eastAsia="Times New Roman" w:hAnsi="Segoe UI" w:cs="Segoe UI"/>
          <w:b/>
          <w:bCs/>
          <w:color w:val="172B4D"/>
          <w:spacing w:val="-2"/>
          <w:kern w:val="36"/>
          <w:sz w:val="36"/>
          <w:szCs w:val="36"/>
          <w:lang w:eastAsia="de-DE"/>
        </w:rPr>
        <w:t>Allgemein</w:t>
      </w:r>
    </w:p>
    <w:p w14:paraId="75476720" w14:textId="3366C416" w:rsidR="00227495" w:rsidRPr="00227495" w:rsidRDefault="00227495" w:rsidP="00A40311">
      <w:pPr>
        <w:shd w:val="clear" w:color="auto" w:fill="FFFFFF"/>
        <w:spacing w:before="150" w:after="0" w:line="240" w:lineRule="auto"/>
        <w:jc w:val="both"/>
        <w:rPr>
          <w:lang w:eastAsia="de-DE"/>
        </w:rPr>
      </w:pPr>
      <w:r w:rsidRPr="00227495">
        <w:rPr>
          <w:lang w:eastAsia="de-DE"/>
        </w:rPr>
        <w:t xml:space="preserve">Für den Austausch von versorgungsrelevanten Daten in Krankenhäusern erarbeitet die </w:t>
      </w:r>
      <w:r w:rsidR="00DB1AD2" w:rsidRPr="00C70AA5">
        <w:rPr>
          <w:lang w:eastAsia="de-DE"/>
        </w:rPr>
        <w:t>gematik</w:t>
      </w:r>
      <w:r w:rsidRPr="00C70AA5">
        <w:rPr>
          <w:lang w:eastAsia="de-DE"/>
        </w:rPr>
        <w:t xml:space="preserve"> ein</w:t>
      </w:r>
      <w:r w:rsidRPr="00227495">
        <w:rPr>
          <w:lang w:eastAsia="de-DE"/>
        </w:rPr>
        <w:t>en verbindlichen Standard über eine standardisierte Schnittstelle für Informationssysteme in Krankenhäusern (</w:t>
      </w:r>
      <w:proofErr w:type="spellStart"/>
      <w:r w:rsidRPr="00227495">
        <w:rPr>
          <w:lang w:eastAsia="de-DE"/>
        </w:rPr>
        <w:t>ISiK</w:t>
      </w:r>
      <w:proofErr w:type="spellEnd"/>
      <w:r w:rsidRPr="00227495">
        <w:rPr>
          <w:lang w:eastAsia="de-DE"/>
        </w:rPr>
        <w:t xml:space="preserve">). Damit kommt sie ihrem gesetzlichen Auftrag nach § 373 SGB V nach. Die standardisierte Schnittstellen-Festlegung </w:t>
      </w:r>
      <w:proofErr w:type="spellStart"/>
      <w:r w:rsidRPr="00227495">
        <w:rPr>
          <w:lang w:eastAsia="de-DE"/>
        </w:rPr>
        <w:t>ISiK</w:t>
      </w:r>
      <w:proofErr w:type="spellEnd"/>
      <w:r w:rsidRPr="00227495">
        <w:rPr>
          <w:lang w:eastAsia="de-DE"/>
        </w:rPr>
        <w:t xml:space="preserve"> wird in Modulen veröffentlicht. An dieser Stelle werden die Festlegungen für die bestätigungsrelevanten Systeme getroffen.</w:t>
      </w:r>
    </w:p>
    <w:p w14:paraId="4F4C3DF2"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 xml:space="preserve">Bei bestätigungsrelevanten Systemen in </w:t>
      </w:r>
      <w:proofErr w:type="spellStart"/>
      <w:r w:rsidRPr="00227495">
        <w:rPr>
          <w:lang w:eastAsia="de-DE"/>
        </w:rPr>
        <w:t>ISiK</w:t>
      </w:r>
      <w:proofErr w:type="spellEnd"/>
      <w:r w:rsidRPr="00227495">
        <w:rPr>
          <w:lang w:eastAsia="de-DE"/>
        </w:rPr>
        <w:t xml:space="preserve"> handelt es sich stets um Software-Systeme, die versorgungsrelevante Daten verarbeiten oder dauerhaft speichern. Ausgenommen sind Software-Produkte, die ausschließlich zur redundanten Datenspeicherung und -wiederherstellung eingesetzt werden. Wenn im Folgenden die Rede ist von einem primären, dauerhaften Ort zur Speicherung und Verwaltung von Daten, so ist damit im Sinne einer Single Source </w:t>
      </w:r>
      <w:proofErr w:type="spellStart"/>
      <w:r w:rsidRPr="00227495">
        <w:rPr>
          <w:lang w:eastAsia="de-DE"/>
        </w:rPr>
        <w:t>of</w:t>
      </w:r>
      <w:proofErr w:type="spellEnd"/>
      <w:r w:rsidRPr="00227495">
        <w:rPr>
          <w:lang w:eastAsia="de-DE"/>
        </w:rPr>
        <w:t xml:space="preserve"> Truth (führendes System) ein allgemeingültiger Datenbestand gemeint.</w:t>
      </w:r>
    </w:p>
    <w:p w14:paraId="3AF1488D"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Versorgungsrelevante Daten sind administrative Daten (z. B. Alter des Patienten, Name der Einrichtung, Arztnummer usw.) sowie Daten zu klinischen Verfahren (z. B. Prozeduren-Codes), Diagnostik (z. B. Laborbefunde), Medikation (z. B. Medikamenten-Verordnung) und Abrechnung (z. B. Versicherungsverhältnis).</w:t>
      </w:r>
    </w:p>
    <w:p w14:paraId="557928AE" w14:textId="161604C1" w:rsidR="00227495" w:rsidRPr="00227495" w:rsidRDefault="00227495" w:rsidP="00A40311">
      <w:pPr>
        <w:shd w:val="clear" w:color="auto" w:fill="FFFFFF"/>
        <w:spacing w:before="150" w:after="0" w:line="240" w:lineRule="auto"/>
        <w:jc w:val="both"/>
        <w:rPr>
          <w:lang w:eastAsia="de-DE"/>
        </w:rPr>
      </w:pPr>
      <w:r w:rsidRPr="00227495">
        <w:rPr>
          <w:lang w:eastAsia="de-DE"/>
        </w:rPr>
        <w:t>Es wird eine Kategorisierung der bestätigungsrelevanten Subsysteme</w:t>
      </w:r>
      <w:r w:rsidR="00C70AA5">
        <w:rPr>
          <w:lang w:eastAsia="de-DE"/>
        </w:rPr>
        <w:t xml:space="preserve"> </w:t>
      </w:r>
      <w:r w:rsidRPr="00227495">
        <w:rPr>
          <w:lang w:eastAsia="de-DE"/>
        </w:rPr>
        <w:t>entlang des groben Funktionsumfangs von Produkten im Markt angestrebt. In diesem Sinne sind die unten gelisteten</w:t>
      </w:r>
      <w:r w:rsidR="00C70AA5">
        <w:rPr>
          <w:lang w:eastAsia="de-DE"/>
        </w:rPr>
        <w:t xml:space="preserve"> </w:t>
      </w:r>
      <w:r w:rsidRPr="00227495">
        <w:rPr>
          <w:lang w:eastAsia="de-DE"/>
        </w:rPr>
        <w:t>Definitionen</w:t>
      </w:r>
      <w:r w:rsidR="00C70AA5">
        <w:rPr>
          <w:lang w:eastAsia="de-DE"/>
        </w:rPr>
        <w:t xml:space="preserve"> </w:t>
      </w:r>
      <w:r w:rsidRPr="00227495">
        <w:rPr>
          <w:lang w:eastAsia="de-DE"/>
        </w:rPr>
        <w:t>als Funktionsklärungen zu verstehen. Ein Akteur ist zu verstehen als ein System, das in einer bestimmten Rolle fungiert. Der</w:t>
      </w:r>
      <w:r w:rsidR="00C70AA5">
        <w:rPr>
          <w:lang w:eastAsia="de-DE"/>
        </w:rPr>
        <w:t xml:space="preserve"> </w:t>
      </w:r>
      <w:r w:rsidRPr="00227495">
        <w:rPr>
          <w:lang w:eastAsia="de-DE"/>
        </w:rPr>
        <w:t>Geltungsbereich</w:t>
      </w:r>
      <w:r w:rsidR="00C70AA5">
        <w:rPr>
          <w:lang w:eastAsia="de-DE"/>
        </w:rPr>
        <w:t xml:space="preserve"> </w:t>
      </w:r>
      <w:r w:rsidRPr="00227495">
        <w:rPr>
          <w:lang w:eastAsia="de-DE"/>
        </w:rPr>
        <w:t>konkretisiert wiederum die Definition in Bezug auf Produktkategorien. Der</w:t>
      </w:r>
      <w:r w:rsidR="00C70AA5">
        <w:rPr>
          <w:lang w:eastAsia="de-DE"/>
        </w:rPr>
        <w:t xml:space="preserve"> </w:t>
      </w:r>
      <w:r w:rsidRPr="00227495">
        <w:rPr>
          <w:lang w:eastAsia="de-DE"/>
        </w:rPr>
        <w:t>normative Status</w:t>
      </w:r>
      <w:r w:rsidR="00C70AA5">
        <w:rPr>
          <w:lang w:eastAsia="de-DE"/>
        </w:rPr>
        <w:t xml:space="preserve"> </w:t>
      </w:r>
      <w:r w:rsidRPr="00227495">
        <w:rPr>
          <w:lang w:eastAsia="de-DE"/>
        </w:rPr>
        <w:t>wird schließlich tabellarisch unter den entsprechenden Abschnitten zur</w:t>
      </w:r>
      <w:r w:rsidR="00C70AA5">
        <w:rPr>
          <w:lang w:eastAsia="de-DE"/>
        </w:rPr>
        <w:t xml:space="preserve"> </w:t>
      </w:r>
      <w:r w:rsidRPr="00227495">
        <w:rPr>
          <w:lang w:eastAsia="de-DE"/>
        </w:rPr>
        <w:t>Bestätigungsrelevanz</w:t>
      </w:r>
      <w:r w:rsidR="00C70AA5">
        <w:rPr>
          <w:lang w:eastAsia="de-DE"/>
        </w:rPr>
        <w:t xml:space="preserve"> </w:t>
      </w:r>
      <w:r w:rsidRPr="00227495">
        <w:rPr>
          <w:lang w:eastAsia="de-DE"/>
        </w:rPr>
        <w:t>aufgeführt.</w:t>
      </w:r>
    </w:p>
    <w:p w14:paraId="241A84C9" w14:textId="65C10E7E" w:rsidR="00227495" w:rsidRPr="00227495" w:rsidRDefault="00227495" w:rsidP="00A40311">
      <w:pPr>
        <w:shd w:val="clear" w:color="auto" w:fill="FFFFFF"/>
        <w:spacing w:before="150" w:after="0" w:line="240" w:lineRule="auto"/>
        <w:jc w:val="both"/>
        <w:rPr>
          <w:lang w:eastAsia="de-DE"/>
        </w:rPr>
      </w:pPr>
      <w:r w:rsidRPr="00227495">
        <w:rPr>
          <w:lang w:eastAsia="de-DE"/>
        </w:rPr>
        <w:t xml:space="preserve">Eine weitere Detaillierung zu den einzelnen Festlegungen und Anforderungen, die im Rahmen des Bestätigungsverfahrens geprüft werden, erfolgt ggf. in entsprechenden Abschnitten des Implementierungsleitfadens der einzelnen Module. Eine technische Aufbereitung der Anforderungen in der REST-API erfolgt in der (FHIR-Ressource) </w:t>
      </w:r>
      <w:proofErr w:type="spellStart"/>
      <w:r w:rsidRPr="00227495">
        <w:rPr>
          <w:lang w:eastAsia="de-DE"/>
        </w:rPr>
        <w:t>Capability</w:t>
      </w:r>
      <w:proofErr w:type="spellEnd"/>
      <w:r w:rsidR="00C70AA5">
        <w:rPr>
          <w:lang w:eastAsia="de-DE"/>
        </w:rPr>
        <w:t xml:space="preserve"> </w:t>
      </w:r>
      <w:r w:rsidRPr="00227495">
        <w:rPr>
          <w:lang w:eastAsia="de-DE"/>
        </w:rPr>
        <w:t>Statement, das einem Akteur entspricht; in diesem Zusammenhang wird einem bestätigungsrelevanten System ein oder mehrere Akteure zugeordnet.</w:t>
      </w:r>
    </w:p>
    <w:p w14:paraId="2864EA3D" w14:textId="612499C8" w:rsidR="00227495" w:rsidRDefault="00227495" w:rsidP="00A40311">
      <w:pPr>
        <w:shd w:val="clear" w:color="auto" w:fill="FFFFFF"/>
        <w:spacing w:before="150" w:after="0" w:line="240" w:lineRule="auto"/>
        <w:jc w:val="both"/>
        <w:rPr>
          <w:lang w:eastAsia="de-DE"/>
        </w:rPr>
      </w:pPr>
      <w:r w:rsidRPr="00227495">
        <w:rPr>
          <w:lang w:eastAsia="de-DE"/>
        </w:rPr>
        <w:t>Neben den bestätigungsrelevanten Systemen werden auch korrespondierende Systeme als Clients definiert.</w:t>
      </w:r>
    </w:p>
    <w:p w14:paraId="0506B8B3" w14:textId="3A55E252" w:rsidR="00DB1AD2" w:rsidRPr="008124BF" w:rsidRDefault="00DB1AD2" w:rsidP="00DB1AD2">
      <w:pPr>
        <w:shd w:val="clear" w:color="auto" w:fill="FFFFFF"/>
        <w:spacing w:before="150" w:after="0" w:line="240" w:lineRule="auto"/>
        <w:jc w:val="both"/>
        <w:rPr>
          <w:lang w:eastAsia="de-DE"/>
        </w:rPr>
      </w:pPr>
      <w:r w:rsidRPr="008124BF">
        <w:rPr>
          <w:rFonts w:cstheme="minorHAnsi"/>
        </w:rPr>
        <w:t>Praxisverwaltungssysteme und Reha-Informationssysteme, die im Einzelfall als patientenführendes System in einem Krankenhaus eingesetzt werden, sind nicht in die Definition mit einbezogen.</w:t>
      </w:r>
    </w:p>
    <w:p w14:paraId="542C773B" w14:textId="6336DC03" w:rsidR="00BD4E9E" w:rsidRPr="00F83E65" w:rsidRDefault="00BD4E9E" w:rsidP="00A40311">
      <w:pPr>
        <w:shd w:val="clear" w:color="auto" w:fill="FFFFFF"/>
        <w:spacing w:before="150" w:after="0" w:line="240" w:lineRule="auto"/>
        <w:jc w:val="both"/>
        <w:rPr>
          <w:lang w:eastAsia="de-DE"/>
        </w:rPr>
      </w:pPr>
      <w:r w:rsidRPr="00F83E65">
        <w:rPr>
          <w:rFonts w:cstheme="minorHAnsi"/>
        </w:rPr>
        <w:t xml:space="preserve">Die Kommunikation innerhalb einzelner Subsysteme, z.B. eines KIS mit einem KIS-Modul, ist nicht Gegenstand der folgenden Festlegungen. Entscheidend ist, dass die Daten, die im bezeichneten Subsystem enthalten sind, über die </w:t>
      </w:r>
      <w:proofErr w:type="spellStart"/>
      <w:r w:rsidRPr="00F83E65">
        <w:rPr>
          <w:rFonts w:cstheme="minorHAnsi"/>
        </w:rPr>
        <w:t>ISiK</w:t>
      </w:r>
      <w:proofErr w:type="spellEnd"/>
      <w:r w:rsidRPr="00F83E65">
        <w:rPr>
          <w:rFonts w:cstheme="minorHAnsi"/>
        </w:rPr>
        <w:t xml:space="preserve">-Schnittstelle für andere Subsysteme verfügbar gemacht werden. Von der gematik spezifizierte ISIK-Module, die im Folgenden nicht aufgeführt sind, können in ISIK-Folgestufen ergänzt werden. </w:t>
      </w:r>
    </w:p>
    <w:p w14:paraId="427AEA1F"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 xml:space="preserve">An dieser Stelle werden Festlegungen getroffen, die folgende </w:t>
      </w:r>
      <w:proofErr w:type="spellStart"/>
      <w:r w:rsidRPr="00227495">
        <w:rPr>
          <w:lang w:eastAsia="de-DE"/>
        </w:rPr>
        <w:t>ISiK</w:t>
      </w:r>
      <w:proofErr w:type="spellEnd"/>
      <w:r w:rsidRPr="00227495">
        <w:rPr>
          <w:lang w:eastAsia="de-DE"/>
        </w:rPr>
        <w:t>-Module betreffen:</w:t>
      </w:r>
    </w:p>
    <w:p w14:paraId="00747770" w14:textId="752DD28F" w:rsidR="00227495" w:rsidRPr="00227495" w:rsidRDefault="00227495" w:rsidP="00A40311">
      <w:pPr>
        <w:pStyle w:val="Listenabsatz"/>
        <w:numPr>
          <w:ilvl w:val="0"/>
          <w:numId w:val="34"/>
        </w:numPr>
        <w:shd w:val="clear" w:color="auto" w:fill="FFFFFF"/>
        <w:spacing w:before="150" w:after="0" w:line="240" w:lineRule="auto"/>
        <w:jc w:val="both"/>
        <w:rPr>
          <w:lang w:eastAsia="de-DE"/>
        </w:rPr>
      </w:pPr>
      <w:r w:rsidRPr="00227495">
        <w:rPr>
          <w:lang w:eastAsia="de-DE"/>
        </w:rPr>
        <w:t>Basismodul</w:t>
      </w:r>
    </w:p>
    <w:p w14:paraId="0F16C4CE" w14:textId="77777777" w:rsidR="00227495" w:rsidRPr="00227495" w:rsidRDefault="00227495" w:rsidP="00A40311">
      <w:pPr>
        <w:pStyle w:val="Listenabsatz"/>
        <w:numPr>
          <w:ilvl w:val="0"/>
          <w:numId w:val="34"/>
        </w:numPr>
        <w:shd w:val="clear" w:color="auto" w:fill="FFFFFF"/>
        <w:spacing w:before="150" w:after="0" w:line="240" w:lineRule="auto"/>
        <w:jc w:val="both"/>
        <w:rPr>
          <w:lang w:eastAsia="de-DE"/>
        </w:rPr>
      </w:pPr>
      <w:r w:rsidRPr="00227495">
        <w:rPr>
          <w:lang w:eastAsia="de-DE"/>
        </w:rPr>
        <w:t>Dokumentenaustausch</w:t>
      </w:r>
    </w:p>
    <w:p w14:paraId="7788C064" w14:textId="77777777" w:rsidR="00227495" w:rsidRPr="00227495" w:rsidRDefault="00227495" w:rsidP="00A40311">
      <w:pPr>
        <w:pStyle w:val="Listenabsatz"/>
        <w:numPr>
          <w:ilvl w:val="0"/>
          <w:numId w:val="34"/>
        </w:numPr>
        <w:shd w:val="clear" w:color="auto" w:fill="FFFFFF"/>
        <w:spacing w:before="150" w:after="0" w:line="240" w:lineRule="auto"/>
        <w:jc w:val="both"/>
        <w:rPr>
          <w:lang w:eastAsia="de-DE"/>
        </w:rPr>
      </w:pPr>
      <w:r w:rsidRPr="00227495">
        <w:rPr>
          <w:lang w:eastAsia="de-DE"/>
        </w:rPr>
        <w:lastRenderedPageBreak/>
        <w:t>Vitalparameter und Körpermaße</w:t>
      </w:r>
    </w:p>
    <w:p w14:paraId="5449B274" w14:textId="77777777" w:rsidR="00227495" w:rsidRPr="00227495" w:rsidRDefault="00227495" w:rsidP="00A40311">
      <w:pPr>
        <w:pStyle w:val="Listenabsatz"/>
        <w:numPr>
          <w:ilvl w:val="0"/>
          <w:numId w:val="34"/>
        </w:numPr>
        <w:shd w:val="clear" w:color="auto" w:fill="FFFFFF"/>
        <w:spacing w:before="150" w:after="0" w:line="240" w:lineRule="auto"/>
        <w:jc w:val="both"/>
        <w:rPr>
          <w:lang w:eastAsia="de-DE"/>
        </w:rPr>
      </w:pPr>
      <w:r w:rsidRPr="00227495">
        <w:rPr>
          <w:lang w:eastAsia="de-DE"/>
        </w:rPr>
        <w:t>Terminplanung</w:t>
      </w:r>
    </w:p>
    <w:p w14:paraId="2A4FE096" w14:textId="77777777" w:rsidR="00227495" w:rsidRPr="00227495" w:rsidRDefault="00227495" w:rsidP="00A40311">
      <w:pPr>
        <w:pStyle w:val="Listenabsatz"/>
        <w:numPr>
          <w:ilvl w:val="0"/>
          <w:numId w:val="34"/>
        </w:numPr>
        <w:shd w:val="clear" w:color="auto" w:fill="FFFFFF"/>
        <w:spacing w:before="150" w:after="0" w:line="240" w:lineRule="auto"/>
        <w:jc w:val="both"/>
        <w:rPr>
          <w:lang w:eastAsia="de-DE"/>
        </w:rPr>
      </w:pPr>
      <w:r w:rsidRPr="00227495">
        <w:rPr>
          <w:lang w:eastAsia="de-DE"/>
        </w:rPr>
        <w:t>Medikation</w:t>
      </w:r>
    </w:p>
    <w:p w14:paraId="5567A92A" w14:textId="77777777" w:rsidR="00227495" w:rsidRPr="00227495" w:rsidRDefault="00227495" w:rsidP="00A40311">
      <w:pPr>
        <w:pStyle w:val="Listenabsatz"/>
        <w:numPr>
          <w:ilvl w:val="0"/>
          <w:numId w:val="34"/>
        </w:numPr>
        <w:shd w:val="clear" w:color="auto" w:fill="FFFFFF"/>
        <w:spacing w:before="150" w:after="0" w:line="240" w:lineRule="auto"/>
        <w:jc w:val="both"/>
        <w:rPr>
          <w:lang w:eastAsia="de-DE"/>
        </w:rPr>
      </w:pPr>
      <w:r w:rsidRPr="00227495">
        <w:rPr>
          <w:lang w:eastAsia="de-DE"/>
        </w:rPr>
        <w:t>Connect</w:t>
      </w:r>
    </w:p>
    <w:p w14:paraId="04D1A5D3" w14:textId="77777777" w:rsidR="00227495" w:rsidRPr="00227495" w:rsidRDefault="00227495" w:rsidP="00A40311">
      <w:pPr>
        <w:pStyle w:val="Listenabsatz"/>
        <w:numPr>
          <w:ilvl w:val="0"/>
          <w:numId w:val="34"/>
        </w:numPr>
        <w:shd w:val="clear" w:color="auto" w:fill="FFFFFF"/>
        <w:spacing w:before="150" w:after="0" w:line="240" w:lineRule="auto"/>
        <w:jc w:val="both"/>
        <w:rPr>
          <w:lang w:eastAsia="de-DE"/>
        </w:rPr>
      </w:pPr>
      <w:r w:rsidRPr="00227495">
        <w:rPr>
          <w:lang w:eastAsia="de-DE"/>
        </w:rPr>
        <w:t>ICU-Normalstation-Workflow</w:t>
      </w:r>
    </w:p>
    <w:p w14:paraId="79D342E6" w14:textId="77777777" w:rsidR="00227495" w:rsidRPr="00227495" w:rsidRDefault="00227495" w:rsidP="00A40311">
      <w:pPr>
        <w:pStyle w:val="Listenabsatz"/>
        <w:numPr>
          <w:ilvl w:val="0"/>
          <w:numId w:val="34"/>
        </w:numPr>
        <w:shd w:val="clear" w:color="auto" w:fill="FFFFFF"/>
        <w:spacing w:before="150" w:after="0" w:line="240" w:lineRule="auto"/>
        <w:jc w:val="both"/>
        <w:rPr>
          <w:lang w:eastAsia="de-DE"/>
        </w:rPr>
      </w:pPr>
      <w:r w:rsidRPr="00227495">
        <w:rPr>
          <w:lang w:eastAsia="de-DE"/>
        </w:rPr>
        <w:t>Formular</w:t>
      </w:r>
    </w:p>
    <w:p w14:paraId="36D755FA" w14:textId="278A450C" w:rsidR="00A40311" w:rsidRPr="00A40311" w:rsidRDefault="00227495" w:rsidP="00A40311">
      <w:pPr>
        <w:pStyle w:val="Listenabsatz"/>
        <w:numPr>
          <w:ilvl w:val="0"/>
          <w:numId w:val="34"/>
        </w:numPr>
        <w:shd w:val="clear" w:color="auto" w:fill="FFFFFF"/>
        <w:spacing w:before="100" w:beforeAutospacing="1" w:after="100" w:afterAutospacing="1" w:line="240" w:lineRule="auto"/>
        <w:jc w:val="both"/>
        <w:rPr>
          <w:lang w:eastAsia="de-DE"/>
        </w:rPr>
      </w:pPr>
      <w:proofErr w:type="spellStart"/>
      <w:r w:rsidRPr="00227495">
        <w:rPr>
          <w:lang w:eastAsia="de-DE"/>
        </w:rPr>
        <w:t>Subscription</w:t>
      </w:r>
      <w:proofErr w:type="spellEnd"/>
    </w:p>
    <w:p w14:paraId="650F612F" w14:textId="1646D7F3" w:rsidR="00227495" w:rsidRPr="00227495" w:rsidRDefault="00227495" w:rsidP="00A40311">
      <w:pPr>
        <w:pStyle w:val="Listenabsatz"/>
        <w:numPr>
          <w:ilvl w:val="0"/>
          <w:numId w:val="34"/>
        </w:numPr>
        <w:shd w:val="clear" w:color="auto" w:fill="FFFFFF"/>
        <w:spacing w:before="100" w:beforeAutospacing="1" w:after="100" w:afterAutospacing="1" w:line="240" w:lineRule="auto"/>
        <w:jc w:val="both"/>
        <w:rPr>
          <w:lang w:eastAsia="de-DE"/>
        </w:rPr>
      </w:pPr>
      <w:r w:rsidRPr="00227495">
        <w:rPr>
          <w:lang w:eastAsia="de-DE"/>
        </w:rPr>
        <w:t>Labor</w:t>
      </w:r>
    </w:p>
    <w:p w14:paraId="1A104282" w14:textId="77777777" w:rsidR="00227495" w:rsidRPr="00227495" w:rsidRDefault="00227495" w:rsidP="00A40311">
      <w:pPr>
        <w:shd w:val="clear" w:color="auto" w:fill="FFFFFF"/>
        <w:spacing w:before="100" w:beforeAutospacing="1" w:after="100" w:afterAutospacing="1" w:line="240" w:lineRule="auto"/>
        <w:ind w:left="360"/>
        <w:jc w:val="both"/>
        <w:rPr>
          <w:lang w:eastAsia="de-DE"/>
        </w:rPr>
      </w:pPr>
      <w:r w:rsidRPr="00227495">
        <w:rPr>
          <w:lang w:eastAsia="de-DE"/>
        </w:rPr>
        <w:t>Das Support-Modul Labor stellt Profile bereit, die im Kontext anderer Module bestätigungsrelevant sein können, ist als Modul selbst jedoch nicht bestätigungsrelevant.</w:t>
      </w:r>
    </w:p>
    <w:p w14:paraId="7CD4476B" w14:textId="77777777" w:rsidR="00227495" w:rsidRPr="00A40311" w:rsidRDefault="00000000" w:rsidP="00A40311">
      <w:pPr>
        <w:shd w:val="clear" w:color="auto" w:fill="FFFFFF"/>
        <w:spacing w:before="100" w:beforeAutospacing="1" w:after="100" w:afterAutospacing="1" w:line="240" w:lineRule="auto"/>
        <w:ind w:left="360"/>
        <w:rPr>
          <w:rFonts w:ascii="Segoe UI" w:eastAsia="Times New Roman" w:hAnsi="Segoe UI" w:cs="Segoe UI"/>
          <w:color w:val="172B4D"/>
          <w:sz w:val="21"/>
          <w:szCs w:val="21"/>
          <w:lang w:eastAsia="de-DE"/>
        </w:rPr>
      </w:pPr>
      <w:r>
        <w:rPr>
          <w:lang w:eastAsia="de-DE"/>
        </w:rPr>
        <w:pict w14:anchorId="62C74120">
          <v:rect id="_x0000_i1025" style="width:0;height:1.5pt" o:hralign="center" o:hrstd="t" o:hr="t" fillcolor="#a0a0a0" stroked="f"/>
        </w:pict>
      </w:r>
    </w:p>
    <w:p w14:paraId="76C4DE09"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Basismodul</w:t>
      </w:r>
    </w:p>
    <w:p w14:paraId="7986FD5F"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Basis-Server</w:t>
      </w:r>
    </w:p>
    <w:p w14:paraId="4AB31A53"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5405C2E2"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 xml:space="preserve">Das bestätigungsrelevante System "Basis-Server" im Sinne des </w:t>
      </w:r>
      <w:proofErr w:type="spellStart"/>
      <w:r w:rsidRPr="00227495">
        <w:rPr>
          <w:lang w:eastAsia="de-DE"/>
        </w:rPr>
        <w:t>ISiK</w:t>
      </w:r>
      <w:proofErr w:type="spellEnd"/>
      <w:r w:rsidRPr="00227495">
        <w:rPr>
          <w:lang w:eastAsia="de-DE"/>
        </w:rPr>
        <w:t xml:space="preserve">-Moduls "Basis" ist ein System, das versorgungsrelevante administrative und klinische Daten für andere Applikationen (System: Basis-Client) über eine FHIR R4 REST API gemäß </w:t>
      </w:r>
      <w:proofErr w:type="spellStart"/>
      <w:r w:rsidRPr="00227495">
        <w:rPr>
          <w:lang w:eastAsia="de-DE"/>
        </w:rPr>
        <w:t>ISiK</w:t>
      </w:r>
      <w:proofErr w:type="spellEnd"/>
      <w:r w:rsidRPr="00227495">
        <w:rPr>
          <w:lang w:eastAsia="de-DE"/>
        </w:rPr>
        <w:t xml:space="preserve"> zur Abfrage und Weiternutzung bereitstellt.</w:t>
      </w:r>
    </w:p>
    <w:p w14:paraId="7C12450B" w14:textId="136BD24E" w:rsidR="00227495" w:rsidRPr="00227495" w:rsidRDefault="00227495" w:rsidP="00A40311">
      <w:pPr>
        <w:shd w:val="clear" w:color="auto" w:fill="FFFFFF"/>
        <w:spacing w:before="150" w:after="0" w:line="240" w:lineRule="auto"/>
        <w:jc w:val="both"/>
        <w:rPr>
          <w:lang w:eastAsia="de-DE"/>
        </w:rPr>
      </w:pPr>
      <w:r w:rsidRPr="00227495">
        <w:rPr>
          <w:lang w:eastAsia="de-DE"/>
        </w:rPr>
        <w:t xml:space="preserve">Nicht-normative Erläuterung in Bezug auf IHE-Festlegungen (genaueres in den </w:t>
      </w:r>
      <w:proofErr w:type="spellStart"/>
      <w:r w:rsidRPr="00227495">
        <w:rPr>
          <w:lang w:eastAsia="de-DE"/>
        </w:rPr>
        <w:t>ISiK</w:t>
      </w:r>
      <w:proofErr w:type="spellEnd"/>
      <w:r w:rsidRPr="00227495">
        <w:rPr>
          <w:lang w:eastAsia="de-DE"/>
        </w:rPr>
        <w:t xml:space="preserve"> Implementation Guides): Der Basis-Server nimmt im IHE-</w:t>
      </w:r>
      <w:proofErr w:type="spellStart"/>
      <w:r w:rsidRPr="00227495">
        <w:rPr>
          <w:lang w:eastAsia="de-DE"/>
        </w:rPr>
        <w:t>PDQm</w:t>
      </w:r>
      <w:proofErr w:type="spellEnd"/>
      <w:r w:rsidRPr="00227495">
        <w:rPr>
          <w:lang w:eastAsia="de-DE"/>
        </w:rPr>
        <w:t>-Kontext die Rolle des Akteurs</w:t>
      </w:r>
      <w:r w:rsidR="00C70AA5">
        <w:rPr>
          <w:lang w:eastAsia="de-DE"/>
        </w:rPr>
        <w:t xml:space="preserve"> </w:t>
      </w:r>
      <w:r w:rsidRPr="00227495">
        <w:rPr>
          <w:lang w:eastAsia="de-DE"/>
        </w:rPr>
        <w:t xml:space="preserve">Patient </w:t>
      </w:r>
      <w:proofErr w:type="spellStart"/>
      <w:r w:rsidRPr="00227495">
        <w:rPr>
          <w:lang w:eastAsia="de-DE"/>
        </w:rPr>
        <w:t>Demographics</w:t>
      </w:r>
      <w:proofErr w:type="spellEnd"/>
      <w:r w:rsidRPr="00227495">
        <w:rPr>
          <w:lang w:eastAsia="de-DE"/>
        </w:rPr>
        <w:t xml:space="preserve"> </w:t>
      </w:r>
      <w:proofErr w:type="gramStart"/>
      <w:r w:rsidRPr="00227495">
        <w:rPr>
          <w:lang w:eastAsia="de-DE"/>
        </w:rPr>
        <w:t>Supplier</w:t>
      </w:r>
      <w:proofErr w:type="gramEnd"/>
      <w:r w:rsidR="000934DB">
        <w:rPr>
          <w:lang w:eastAsia="de-DE"/>
        </w:rPr>
        <w:t xml:space="preserve"> </w:t>
      </w:r>
      <w:r w:rsidRPr="00227495">
        <w:rPr>
          <w:lang w:eastAsia="de-DE"/>
        </w:rPr>
        <w:t>und im IHE-QEDm-Kontext die Rolle des Akteurs</w:t>
      </w:r>
      <w:r w:rsidR="000934DB">
        <w:rPr>
          <w:lang w:eastAsia="de-DE"/>
        </w:rPr>
        <w:t xml:space="preserve"> </w:t>
      </w:r>
      <w:r w:rsidRPr="00227495">
        <w:rPr>
          <w:lang w:eastAsia="de-DE"/>
        </w:rPr>
        <w:t>Clinical Data Source</w:t>
      </w:r>
      <w:r w:rsidR="00366098">
        <w:rPr>
          <w:lang w:eastAsia="de-DE"/>
        </w:rPr>
        <w:t xml:space="preserve"> </w:t>
      </w:r>
      <w:r w:rsidRPr="00227495">
        <w:rPr>
          <w:lang w:eastAsia="de-DE"/>
        </w:rPr>
        <w:t>ein.</w:t>
      </w:r>
    </w:p>
    <w:p w14:paraId="63EFBB3E"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7EEF2A49"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Als Basis-Server gelten in diesem Kontext Systeme, die strukturierte, versorgungsrelevante Daten über Schnittstellen entgegennehmen oder selbst erstellen und als primärer, dauerhafter Ort zur Speicherung und Verwaltung dieser Daten während der Patientenversorgung im Krankenhaus dienen.</w:t>
      </w:r>
    </w:p>
    <w:p w14:paraId="383640E2"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Dies betrifft u. a.:</w:t>
      </w:r>
    </w:p>
    <w:p w14:paraId="1463FC70" w14:textId="057DD8E3" w:rsidR="00227495" w:rsidRPr="00227495" w:rsidRDefault="00227495" w:rsidP="00A40311">
      <w:pPr>
        <w:numPr>
          <w:ilvl w:val="0"/>
          <w:numId w:val="2"/>
        </w:numPr>
        <w:shd w:val="clear" w:color="auto" w:fill="FFFFFF"/>
        <w:spacing w:before="100" w:beforeAutospacing="1" w:after="100" w:afterAutospacing="1" w:line="240" w:lineRule="auto"/>
        <w:jc w:val="both"/>
        <w:rPr>
          <w:lang w:eastAsia="de-DE"/>
        </w:rPr>
      </w:pPr>
      <w:r w:rsidRPr="00227495">
        <w:rPr>
          <w:lang w:eastAsia="de-DE"/>
        </w:rPr>
        <w:t>KIS-Systeme</w:t>
      </w:r>
      <w:r w:rsidR="00BD4E9E">
        <w:rPr>
          <w:lang w:eastAsia="de-DE"/>
        </w:rPr>
        <w:t xml:space="preserve"> </w:t>
      </w:r>
    </w:p>
    <w:p w14:paraId="5AD82276" w14:textId="77777777" w:rsidR="00227495" w:rsidRPr="00227495" w:rsidRDefault="00227495" w:rsidP="00A40311">
      <w:pPr>
        <w:numPr>
          <w:ilvl w:val="0"/>
          <w:numId w:val="2"/>
        </w:numPr>
        <w:shd w:val="clear" w:color="auto" w:fill="FFFFFF"/>
        <w:spacing w:before="100" w:beforeAutospacing="1" w:after="100" w:afterAutospacing="1" w:line="240" w:lineRule="auto"/>
        <w:jc w:val="both"/>
        <w:rPr>
          <w:lang w:eastAsia="de-DE"/>
        </w:rPr>
      </w:pPr>
      <w:r w:rsidRPr="00227495">
        <w:rPr>
          <w:lang w:eastAsia="de-DE"/>
        </w:rPr>
        <w:t>Clinical Data Repository</w:t>
      </w:r>
    </w:p>
    <w:p w14:paraId="30AEF78A" w14:textId="3D8991DF" w:rsidR="00227495" w:rsidRDefault="00227495" w:rsidP="00A40311">
      <w:pPr>
        <w:numPr>
          <w:ilvl w:val="0"/>
          <w:numId w:val="2"/>
        </w:numPr>
        <w:shd w:val="clear" w:color="auto" w:fill="FFFFFF"/>
        <w:spacing w:before="100" w:beforeAutospacing="1" w:after="100" w:afterAutospacing="1" w:line="240" w:lineRule="auto"/>
        <w:jc w:val="both"/>
        <w:rPr>
          <w:lang w:eastAsia="de-DE"/>
        </w:rPr>
      </w:pPr>
      <w:r w:rsidRPr="00227495">
        <w:rPr>
          <w:lang w:eastAsia="de-DE"/>
        </w:rPr>
        <w:t>Abrechnungssysteme, sofern diese als führende Systeme für die Speicherung und Verwaltung versorgungsrelevanter Daten genutzt werden</w:t>
      </w:r>
    </w:p>
    <w:p w14:paraId="61ADEBEE" w14:textId="77777777" w:rsidR="00BD4E9E" w:rsidRPr="00227495" w:rsidRDefault="00BD4E9E" w:rsidP="00BD4E9E">
      <w:pPr>
        <w:shd w:val="clear" w:color="auto" w:fill="FFFFFF"/>
        <w:spacing w:before="100" w:beforeAutospacing="1" w:after="100" w:afterAutospacing="1" w:line="240" w:lineRule="auto"/>
        <w:jc w:val="both"/>
        <w:rPr>
          <w:lang w:eastAsia="de-DE"/>
        </w:rPr>
      </w:pPr>
    </w:p>
    <w:p w14:paraId="435B2779"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System: Basis-Client</w:t>
      </w:r>
    </w:p>
    <w:p w14:paraId="1B062B98"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56C32981"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 xml:space="preserve">Das System "Basis-Client" im Sinne des </w:t>
      </w:r>
      <w:proofErr w:type="spellStart"/>
      <w:r w:rsidRPr="00227495">
        <w:rPr>
          <w:lang w:eastAsia="de-DE"/>
        </w:rPr>
        <w:t>ISiK</w:t>
      </w:r>
      <w:proofErr w:type="spellEnd"/>
      <w:r w:rsidRPr="00227495">
        <w:rPr>
          <w:lang w:eastAsia="de-DE"/>
        </w:rPr>
        <w:t>-Moduls "Basis" ist ein System, das versorgungsrelevante administrative und klinische Daten von einem Basis-Server abfragt. Der vorrangige Zweck des Abrufs dieser versorgungsrelevanten Daten ist, sie einem Anwender anzuzeigen, um eine redundante Erfassung zu vermeiden oder sie in internen Prozessen zu verarbeiten. Auch das Aufrufen von strukturierten Workflows zur Erstellung, Manipulation (Ändern, Anreichern etc.) und Synchronisation der zuvor genannten Daten kennzeichnet "Basis-Clients".</w:t>
      </w:r>
    </w:p>
    <w:p w14:paraId="181C180D"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 xml:space="preserve">Dabei können sie die für die Server verpflichtend festgelegten Suchkriterien beliebig kombinieren. Basis-Clients sind nicht verpflichtet, alle von den Servern geforderten Suchkriterien zu unterstützen. Weiterhin können Basis-Clients neu erstellte patientenbezogene Daten in Form eines strukturierten </w:t>
      </w:r>
      <w:r w:rsidRPr="00227495">
        <w:rPr>
          <w:lang w:eastAsia="de-DE"/>
        </w:rPr>
        <w:lastRenderedPageBreak/>
        <w:t>FHIR-Dokuments an Basis-Server übermitteln, sofern diese die entsprechende Interaktion unterstützen. Dabei müssen sie jedoch mindestens die in diesem Modul verpflichtend festgelegten Metadaten zu den Dokumenten sowie eine HTML-Repräsentation (Narrative) bereitstellen. </w:t>
      </w:r>
    </w:p>
    <w:p w14:paraId="08D36A91" w14:textId="77777777" w:rsidR="00227495" w:rsidRPr="00227495" w:rsidRDefault="00227495" w:rsidP="00A40311">
      <w:pPr>
        <w:shd w:val="clear" w:color="auto" w:fill="FFFFFF"/>
        <w:spacing w:before="150" w:after="0" w:line="240" w:lineRule="auto"/>
        <w:jc w:val="both"/>
        <w:rPr>
          <w:lang w:eastAsia="de-DE"/>
        </w:rPr>
      </w:pPr>
      <w:r w:rsidRPr="00227495">
        <w:rPr>
          <w:lang w:eastAsia="de-DE"/>
        </w:rPr>
        <w:t xml:space="preserve">Nicht-normative Erläuterung in Bezug auf IHE-Festlegungen (genaueres in den </w:t>
      </w:r>
      <w:proofErr w:type="spellStart"/>
      <w:r w:rsidRPr="00227495">
        <w:rPr>
          <w:lang w:eastAsia="de-DE"/>
        </w:rPr>
        <w:t>ISiK</w:t>
      </w:r>
      <w:proofErr w:type="spellEnd"/>
      <w:r w:rsidRPr="00227495">
        <w:rPr>
          <w:lang w:eastAsia="de-DE"/>
        </w:rPr>
        <w:t xml:space="preserve"> Implementation Guides): Der Basis-Client nimmt im IHE-</w:t>
      </w:r>
      <w:proofErr w:type="spellStart"/>
      <w:r w:rsidRPr="00227495">
        <w:rPr>
          <w:lang w:eastAsia="de-DE"/>
        </w:rPr>
        <w:t>PDQm</w:t>
      </w:r>
      <w:proofErr w:type="spellEnd"/>
      <w:r w:rsidRPr="00227495">
        <w:rPr>
          <w:lang w:eastAsia="de-DE"/>
        </w:rPr>
        <w:t xml:space="preserve">-Kontext die Rolle des Patient </w:t>
      </w:r>
      <w:proofErr w:type="spellStart"/>
      <w:r w:rsidRPr="00227495">
        <w:rPr>
          <w:lang w:eastAsia="de-DE"/>
        </w:rPr>
        <w:t>Demographics</w:t>
      </w:r>
      <w:proofErr w:type="spellEnd"/>
      <w:r w:rsidRPr="00227495">
        <w:rPr>
          <w:lang w:eastAsia="de-DE"/>
        </w:rPr>
        <w:t xml:space="preserve"> Consumer und im IHE-QEDm-Kontext die Rolle des Clinical Data Consumer ein.</w:t>
      </w:r>
    </w:p>
    <w:p w14:paraId="31ABE6DD"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2AC469E1" w14:textId="7E0F5F92"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Basis-Clients gelten in diesem Kontext alle Systeme, die strukturierte versorgungsrelevante Daten von anderen Systemen abfragen. Basis-Clients gelten</w:t>
      </w:r>
      <w:r w:rsidR="00C70AA5">
        <w:rPr>
          <w:rFonts w:ascii="Segoe UI" w:eastAsia="Times New Roman" w:hAnsi="Segoe UI" w:cs="Segoe UI"/>
          <w:color w:val="172B4D"/>
          <w:sz w:val="21"/>
          <w:szCs w:val="21"/>
          <w:lang w:eastAsia="de-DE"/>
        </w:rPr>
        <w:t xml:space="preserve"> </w:t>
      </w:r>
      <w:r w:rsidRPr="00227495">
        <w:rPr>
          <w:rFonts w:ascii="Segoe UI" w:eastAsia="Times New Roman" w:hAnsi="Segoe UI" w:cs="Segoe UI"/>
          <w:i/>
          <w:iCs/>
          <w:color w:val="172B4D"/>
          <w:sz w:val="21"/>
          <w:szCs w:val="21"/>
          <w:lang w:eastAsia="de-DE"/>
        </w:rPr>
        <w:t>nich</w:t>
      </w:r>
      <w:r w:rsidR="00C70AA5">
        <w:rPr>
          <w:rFonts w:ascii="Segoe UI" w:eastAsia="Times New Roman" w:hAnsi="Segoe UI" w:cs="Segoe UI"/>
          <w:i/>
          <w:iCs/>
          <w:color w:val="172B4D"/>
          <w:sz w:val="21"/>
          <w:szCs w:val="21"/>
          <w:lang w:eastAsia="de-DE"/>
        </w:rPr>
        <w:t xml:space="preserve">t </w:t>
      </w:r>
      <w:r w:rsidRPr="00227495">
        <w:rPr>
          <w:rFonts w:ascii="Segoe UI" w:eastAsia="Times New Roman" w:hAnsi="Segoe UI" w:cs="Segoe UI"/>
          <w:color w:val="172B4D"/>
          <w:sz w:val="21"/>
          <w:szCs w:val="21"/>
          <w:lang w:eastAsia="de-DE"/>
        </w:rPr>
        <w:t>als primärer, dauerhafter Speicherort für die abgefragten Daten.</w:t>
      </w:r>
    </w:p>
    <w:p w14:paraId="4C1E9C0D"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Dies betrifft u. a.:</w:t>
      </w:r>
    </w:p>
    <w:p w14:paraId="4D558B38" w14:textId="77777777" w:rsidR="00227495" w:rsidRPr="00227495" w:rsidRDefault="00227495" w:rsidP="00227495">
      <w:pPr>
        <w:numPr>
          <w:ilvl w:val="0"/>
          <w:numId w:val="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Patientenstammdaten nicht über einen HL7 V2-Datenstrom empfangen, sondern diese bei Bedarf im patientenführenden System abfragen möchten</w:t>
      </w:r>
    </w:p>
    <w:p w14:paraId="65CABDC8" w14:textId="77777777" w:rsidR="00227495" w:rsidRPr="00227495" w:rsidRDefault="00227495" w:rsidP="00227495">
      <w:pPr>
        <w:numPr>
          <w:ilvl w:val="0"/>
          <w:numId w:val="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versorgungsrelevante Daten in anderen Systemen abfragen möchten, um redundante Datenerfassung zu verhindern</w:t>
      </w:r>
    </w:p>
    <w:p w14:paraId="2DDF84B6" w14:textId="77777777" w:rsidR="00227495" w:rsidRPr="00227495" w:rsidRDefault="00227495" w:rsidP="00227495">
      <w:pPr>
        <w:numPr>
          <w:ilvl w:val="0"/>
          <w:numId w:val="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Daten aus anderen Systemen abfragen möchten, um sie Anwendern oder Prozessen bedarfsgerecht zur Verfügung zu stellen, ohne diese redundant speichern zu müssen</w:t>
      </w:r>
    </w:p>
    <w:p w14:paraId="72F318E6"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Bestätigungsrelevanz</w:t>
      </w:r>
    </w:p>
    <w:p w14:paraId="730F2723"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Tabellarisch gelistet wird hier die Bestätigungsrelevanz in Bezug auf die zuvor definierten Systeme:</w:t>
      </w:r>
    </w:p>
    <w:tbl>
      <w:tblPr>
        <w:tblW w:w="0" w:type="auto"/>
        <w:tblCellMar>
          <w:left w:w="0" w:type="dxa"/>
          <w:right w:w="0" w:type="dxa"/>
        </w:tblCellMar>
        <w:tblLook w:val="04A0" w:firstRow="1" w:lastRow="0" w:firstColumn="1" w:lastColumn="0" w:noHBand="0" w:noVBand="1"/>
      </w:tblPr>
      <w:tblGrid>
        <w:gridCol w:w="1036"/>
        <w:gridCol w:w="5896"/>
        <w:gridCol w:w="2130"/>
      </w:tblGrid>
      <w:tr w:rsidR="00227495" w:rsidRPr="00227495" w14:paraId="2937048A"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275D6606"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451FB4D8"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6C6992F0"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3FFB530A"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EB5E5A5"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Basis-Server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337B7AB" w14:textId="77777777" w:rsidR="00227495" w:rsidRPr="00227495" w:rsidRDefault="00227495" w:rsidP="00227495">
            <w:pPr>
              <w:spacing w:after="0" w:line="240" w:lineRule="auto"/>
              <w:rPr>
                <w:rFonts w:ascii="Times New Roman" w:eastAsia="Times New Roman" w:hAnsi="Times New Roman" w:cs="Times New Roman"/>
                <w:sz w:val="24"/>
                <w:szCs w:val="24"/>
                <w:lang w:val="en-US" w:eastAsia="de-DE"/>
              </w:rPr>
            </w:pPr>
            <w:r w:rsidRPr="00227495">
              <w:rPr>
                <w:rFonts w:ascii="Times New Roman" w:eastAsia="Times New Roman" w:hAnsi="Times New Roman" w:cs="Times New Roman"/>
                <w:sz w:val="24"/>
                <w:szCs w:val="24"/>
                <w:lang w:val="en-US" w:eastAsia="de-DE"/>
              </w:rPr>
              <w:t>Basis Server Akteur </w:t>
            </w:r>
            <w:hyperlink r:id="rId6" w:history="1">
              <w:r w:rsidRPr="00227495">
                <w:rPr>
                  <w:rFonts w:ascii="Times New Roman" w:eastAsia="Times New Roman" w:hAnsi="Times New Roman" w:cs="Times New Roman"/>
                  <w:color w:val="0052CC"/>
                  <w:sz w:val="24"/>
                  <w:szCs w:val="24"/>
                  <w:u w:val="single"/>
                  <w:lang w:val="en-US" w:eastAsia="de-DE"/>
                </w:rPr>
                <w:t>https://simplifier.net/guide/isik-basis-stufe-5/Einfuehrung/Artefakte/CapabilityStatements</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B8DF4F5"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2B790527"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7AD802D"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Basis-Client</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61AF425"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keine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13151951"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bl>
    <w:p w14:paraId="5CC78301"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Dokumentenaustausch</w:t>
      </w:r>
    </w:p>
    <w:p w14:paraId="6CF9B565"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System: Dokumenten-Server</w:t>
      </w:r>
    </w:p>
    <w:p w14:paraId="42B0E372"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1FDAD46D" w14:textId="64C173B3" w:rsidR="00DB1AD2" w:rsidRPr="00227495" w:rsidRDefault="00227495" w:rsidP="000934DB">
      <w:p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Das System "Dokumenten-Server" im Sinne des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-Moduls "Dokumentenaustausch" ist ein System, das </w:t>
      </w:r>
      <w:proofErr w:type="gramStart"/>
      <w:r w:rsidRPr="00227495">
        <w:rPr>
          <w:rFonts w:ascii="Segoe UI" w:eastAsia="Times New Roman" w:hAnsi="Segoe UI" w:cs="Segoe UI"/>
          <w:color w:val="172B4D"/>
          <w:sz w:val="21"/>
          <w:szCs w:val="21"/>
          <w:lang w:eastAsia="de-DE"/>
        </w:rPr>
        <w:t>( potentiell</w:t>
      </w:r>
      <w:proofErr w:type="gramEnd"/>
      <w:r w:rsidRPr="00227495">
        <w:rPr>
          <w:rFonts w:ascii="Segoe UI" w:eastAsia="Times New Roman" w:hAnsi="Segoe UI" w:cs="Segoe UI"/>
          <w:color w:val="172B4D"/>
          <w:sz w:val="21"/>
          <w:szCs w:val="21"/>
          <w:lang w:eastAsia="de-DE"/>
        </w:rPr>
        <w:t xml:space="preserve">) versorgungsrelevante Dokumente über eine FHIR R4 API nach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 von anderen Applikationen (System: Dokumenten-Client) entgegennimmt, speichert und Dokumenten-Clients zur Abfrage und Weiternutzung zur Verfügung stellt.</w:t>
      </w:r>
      <w:r w:rsidR="00DB1AD2">
        <w:rPr>
          <w:rFonts w:ascii="Segoe UI" w:eastAsia="Times New Roman" w:hAnsi="Segoe UI" w:cs="Segoe UI"/>
          <w:color w:val="172B4D"/>
          <w:sz w:val="21"/>
          <w:szCs w:val="21"/>
          <w:lang w:eastAsia="de-DE"/>
        </w:rPr>
        <w:t xml:space="preserve"> Nach §373 SGB V</w:t>
      </w:r>
      <w:r w:rsidR="00DB1AD2" w:rsidRPr="00227495">
        <w:rPr>
          <w:rFonts w:ascii="Segoe UI" w:eastAsia="Times New Roman" w:hAnsi="Segoe UI" w:cs="Segoe UI"/>
          <w:color w:val="172B4D"/>
          <w:sz w:val="21"/>
          <w:szCs w:val="21"/>
          <w:lang w:eastAsia="de-DE"/>
        </w:rPr>
        <w:t xml:space="preserve"> </w:t>
      </w:r>
    </w:p>
    <w:p w14:paraId="17125AB8" w14:textId="2914129F"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p>
    <w:p w14:paraId="362EF134" w14:textId="363131D3"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Nicht-normative Erläuterung in Bezug auf IHE Festlegungen (genaueres in den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 Implementation Guides): Der Dokumenten-Server nimmt im Kontext der</w:t>
      </w:r>
      <w:r w:rsidR="00C70AA5">
        <w:rPr>
          <w:rFonts w:ascii="Segoe UI" w:eastAsia="Times New Roman" w:hAnsi="Segoe UI" w:cs="Segoe UI"/>
          <w:color w:val="172B4D"/>
          <w:sz w:val="21"/>
          <w:szCs w:val="21"/>
          <w:lang w:eastAsia="de-DE"/>
        </w:rPr>
        <w:t xml:space="preserve"> </w:t>
      </w:r>
      <w:hyperlink r:id="rId7" w:history="1">
        <w:r w:rsidRPr="00227495">
          <w:rPr>
            <w:rFonts w:ascii="Segoe UI" w:eastAsia="Times New Roman" w:hAnsi="Segoe UI" w:cs="Segoe UI"/>
            <w:color w:val="0052CC"/>
            <w:sz w:val="21"/>
            <w:szCs w:val="21"/>
            <w:u w:val="single"/>
            <w:lang w:eastAsia="de-DE"/>
          </w:rPr>
          <w:t xml:space="preserve">Spezifikation IHE ITI Mobile </w:t>
        </w:r>
        <w:proofErr w:type="spellStart"/>
        <w:r w:rsidRPr="00227495">
          <w:rPr>
            <w:rFonts w:ascii="Segoe UI" w:eastAsia="Times New Roman" w:hAnsi="Segoe UI" w:cs="Segoe UI"/>
            <w:color w:val="0052CC"/>
            <w:sz w:val="21"/>
            <w:szCs w:val="21"/>
            <w:u w:val="single"/>
            <w:lang w:eastAsia="de-DE"/>
          </w:rPr>
          <w:t>access</w:t>
        </w:r>
        <w:proofErr w:type="spellEnd"/>
        <w:r w:rsidRPr="00227495">
          <w:rPr>
            <w:rFonts w:ascii="Segoe UI" w:eastAsia="Times New Roman" w:hAnsi="Segoe UI" w:cs="Segoe UI"/>
            <w:color w:val="0052CC"/>
            <w:sz w:val="21"/>
            <w:szCs w:val="21"/>
            <w:u w:val="single"/>
            <w:lang w:eastAsia="de-DE"/>
          </w:rPr>
          <w:t xml:space="preserve"> </w:t>
        </w:r>
        <w:proofErr w:type="spellStart"/>
        <w:r w:rsidRPr="00227495">
          <w:rPr>
            <w:rFonts w:ascii="Segoe UI" w:eastAsia="Times New Roman" w:hAnsi="Segoe UI" w:cs="Segoe UI"/>
            <w:color w:val="0052CC"/>
            <w:sz w:val="21"/>
            <w:szCs w:val="21"/>
            <w:u w:val="single"/>
            <w:lang w:eastAsia="de-DE"/>
          </w:rPr>
          <w:t>to</w:t>
        </w:r>
        <w:proofErr w:type="spellEnd"/>
        <w:r w:rsidRPr="00227495">
          <w:rPr>
            <w:rFonts w:ascii="Segoe UI" w:eastAsia="Times New Roman" w:hAnsi="Segoe UI" w:cs="Segoe UI"/>
            <w:color w:val="0052CC"/>
            <w:sz w:val="21"/>
            <w:szCs w:val="21"/>
            <w:u w:val="single"/>
            <w:lang w:eastAsia="de-DE"/>
          </w:rPr>
          <w:t xml:space="preserve"> Health </w:t>
        </w:r>
        <w:proofErr w:type="spellStart"/>
        <w:r w:rsidRPr="00227495">
          <w:rPr>
            <w:rFonts w:ascii="Segoe UI" w:eastAsia="Times New Roman" w:hAnsi="Segoe UI" w:cs="Segoe UI"/>
            <w:color w:val="0052CC"/>
            <w:sz w:val="21"/>
            <w:szCs w:val="21"/>
            <w:u w:val="single"/>
            <w:lang w:eastAsia="de-DE"/>
          </w:rPr>
          <w:t>Documents</w:t>
        </w:r>
        <w:proofErr w:type="spellEnd"/>
        <w:r w:rsidRPr="00227495">
          <w:rPr>
            <w:rFonts w:ascii="Segoe UI" w:eastAsia="Times New Roman" w:hAnsi="Segoe UI" w:cs="Segoe UI"/>
            <w:color w:val="0052CC"/>
            <w:sz w:val="21"/>
            <w:szCs w:val="21"/>
            <w:u w:val="single"/>
            <w:lang w:eastAsia="de-DE"/>
          </w:rPr>
          <w:t xml:space="preserve"> (MHD)</w:t>
        </w:r>
      </w:hyperlink>
      <w:r w:rsidR="00C70AA5">
        <w:rPr>
          <w:rFonts w:ascii="Segoe UI" w:eastAsia="Times New Roman" w:hAnsi="Segoe UI" w:cs="Segoe UI"/>
          <w:color w:val="0052CC"/>
          <w:sz w:val="21"/>
          <w:szCs w:val="21"/>
          <w:u w:val="single"/>
          <w:lang w:eastAsia="de-DE"/>
        </w:rPr>
        <w:t xml:space="preserve"> </w:t>
      </w:r>
      <w:r w:rsidRPr="00227495">
        <w:rPr>
          <w:rFonts w:ascii="Segoe UI" w:eastAsia="Times New Roman" w:hAnsi="Segoe UI" w:cs="Segoe UI"/>
          <w:color w:val="172B4D"/>
          <w:sz w:val="21"/>
          <w:szCs w:val="21"/>
          <w:lang w:eastAsia="de-DE"/>
        </w:rPr>
        <w:t>die Rollen der </w:t>
      </w:r>
      <w:proofErr w:type="spellStart"/>
      <w:r>
        <w:fldChar w:fldCharType="begin"/>
      </w:r>
      <w:r>
        <w:instrText>HYPERLINK "https://profiles.ihe.net/ITI/MHD/1331_actors_and_transactions.html" \l "133113-document-recipient"</w:instrText>
      </w:r>
      <w:r>
        <w:fldChar w:fldCharType="separate"/>
      </w:r>
      <w:r w:rsidRPr="00227495">
        <w:rPr>
          <w:rFonts w:ascii="Segoe UI" w:eastAsia="Times New Roman" w:hAnsi="Segoe UI" w:cs="Segoe UI"/>
          <w:color w:val="0052CC"/>
          <w:sz w:val="21"/>
          <w:szCs w:val="21"/>
          <w:u w:val="single"/>
          <w:lang w:eastAsia="de-DE"/>
        </w:rPr>
        <w:t>Document</w:t>
      </w:r>
      <w:proofErr w:type="spellEnd"/>
      <w:r w:rsidRPr="00227495">
        <w:rPr>
          <w:rFonts w:ascii="Segoe UI" w:eastAsia="Times New Roman" w:hAnsi="Segoe UI" w:cs="Segoe UI"/>
          <w:color w:val="0052CC"/>
          <w:sz w:val="21"/>
          <w:szCs w:val="21"/>
          <w:u w:val="single"/>
          <w:lang w:eastAsia="de-DE"/>
        </w:rPr>
        <w:t xml:space="preserve"> </w:t>
      </w:r>
      <w:proofErr w:type="spellStart"/>
      <w:r w:rsidRPr="00227495">
        <w:rPr>
          <w:rFonts w:ascii="Segoe UI" w:eastAsia="Times New Roman" w:hAnsi="Segoe UI" w:cs="Segoe UI"/>
          <w:color w:val="0052CC"/>
          <w:sz w:val="21"/>
          <w:szCs w:val="21"/>
          <w:u w:val="single"/>
          <w:lang w:eastAsia="de-DE"/>
        </w:rPr>
        <w:t>Recipient</w:t>
      </w:r>
      <w:proofErr w:type="spellEnd"/>
      <w:r>
        <w:fldChar w:fldCharType="end"/>
      </w:r>
      <w:r w:rsidRPr="00227495">
        <w:rPr>
          <w:rFonts w:ascii="Segoe UI" w:eastAsia="Times New Roman" w:hAnsi="Segoe UI" w:cs="Segoe UI"/>
          <w:color w:val="172B4D"/>
          <w:sz w:val="21"/>
          <w:szCs w:val="21"/>
          <w:lang w:eastAsia="de-DE"/>
        </w:rPr>
        <w:t> und </w:t>
      </w:r>
      <w:proofErr w:type="spellStart"/>
      <w:r>
        <w:fldChar w:fldCharType="begin"/>
      </w:r>
      <w:r>
        <w:instrText>HYPERLINK "https://profiles.ihe.net/ITI/MHD/1331_actors_and_transactions.html" \l "133114-document-responder"</w:instrText>
      </w:r>
      <w:r>
        <w:fldChar w:fldCharType="separate"/>
      </w:r>
      <w:r w:rsidRPr="00227495">
        <w:rPr>
          <w:rFonts w:ascii="Segoe UI" w:eastAsia="Times New Roman" w:hAnsi="Segoe UI" w:cs="Segoe UI"/>
          <w:color w:val="0052CC"/>
          <w:sz w:val="21"/>
          <w:szCs w:val="21"/>
          <w:u w:val="single"/>
          <w:lang w:eastAsia="de-DE"/>
        </w:rPr>
        <w:t>Document</w:t>
      </w:r>
      <w:proofErr w:type="spellEnd"/>
      <w:r w:rsidRPr="00227495">
        <w:rPr>
          <w:rFonts w:ascii="Segoe UI" w:eastAsia="Times New Roman" w:hAnsi="Segoe UI" w:cs="Segoe UI"/>
          <w:color w:val="0052CC"/>
          <w:sz w:val="21"/>
          <w:szCs w:val="21"/>
          <w:u w:val="single"/>
          <w:lang w:eastAsia="de-DE"/>
        </w:rPr>
        <w:t xml:space="preserve"> Responder</w:t>
      </w:r>
      <w:r>
        <w:fldChar w:fldCharType="end"/>
      </w:r>
      <w:r w:rsidRPr="00227495">
        <w:rPr>
          <w:rFonts w:ascii="Segoe UI" w:eastAsia="Times New Roman" w:hAnsi="Segoe UI" w:cs="Segoe UI"/>
          <w:color w:val="172B4D"/>
          <w:sz w:val="21"/>
          <w:szCs w:val="21"/>
          <w:lang w:eastAsia="de-DE"/>
        </w:rPr>
        <w:t> ein und implementiert die IHE-MHD-Interaktionen gemäß Version 4.2.2</w:t>
      </w:r>
    </w:p>
    <w:p w14:paraId="41E81FBF" w14:textId="77777777" w:rsidR="00227495" w:rsidRPr="00227495" w:rsidRDefault="00227495" w:rsidP="000934DB">
      <w:pPr>
        <w:numPr>
          <w:ilvl w:val="0"/>
          <w:numId w:val="4"/>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proofErr w:type="spellStart"/>
      <w:r w:rsidRPr="00227495">
        <w:rPr>
          <w:rFonts w:ascii="Segoe UI" w:eastAsia="Times New Roman" w:hAnsi="Segoe UI" w:cs="Segoe UI"/>
          <w:color w:val="172B4D"/>
          <w:sz w:val="21"/>
          <w:szCs w:val="21"/>
          <w:lang w:eastAsia="de-DE"/>
        </w:rPr>
        <w:t>Simplified</w:t>
      </w:r>
      <w:proofErr w:type="spellEnd"/>
      <w:r w:rsidRPr="00227495">
        <w:rPr>
          <w:rFonts w:ascii="Segoe UI" w:eastAsia="Times New Roman" w:hAnsi="Segoe UI" w:cs="Segoe UI"/>
          <w:color w:val="172B4D"/>
          <w:sz w:val="21"/>
          <w:szCs w:val="21"/>
          <w:lang w:eastAsia="de-DE"/>
        </w:rPr>
        <w:t xml:space="preserve"> Publish [ITI-105] (verpflichtend)</w:t>
      </w:r>
    </w:p>
    <w:p w14:paraId="0116C3A6" w14:textId="77777777" w:rsidR="00227495" w:rsidRPr="00227495" w:rsidRDefault="00227495" w:rsidP="00227495">
      <w:pPr>
        <w:numPr>
          <w:ilvl w:val="0"/>
          <w:numId w:val="4"/>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Generate </w:t>
      </w:r>
      <w:proofErr w:type="spellStart"/>
      <w:r w:rsidRPr="00227495">
        <w:rPr>
          <w:rFonts w:ascii="Segoe UI" w:eastAsia="Times New Roman" w:hAnsi="Segoe UI" w:cs="Segoe UI"/>
          <w:color w:val="172B4D"/>
          <w:sz w:val="21"/>
          <w:szCs w:val="21"/>
          <w:lang w:eastAsia="de-DE"/>
        </w:rPr>
        <w:t>Metadata</w:t>
      </w:r>
      <w:proofErr w:type="spellEnd"/>
      <w:r w:rsidRPr="00227495">
        <w:rPr>
          <w:rFonts w:ascii="Segoe UI" w:eastAsia="Times New Roman" w:hAnsi="Segoe UI" w:cs="Segoe UI"/>
          <w:color w:val="172B4D"/>
          <w:sz w:val="21"/>
          <w:szCs w:val="21"/>
          <w:lang w:eastAsia="de-DE"/>
        </w:rPr>
        <w:t xml:space="preserve"> [ITI-106] (optional)</w:t>
      </w:r>
    </w:p>
    <w:p w14:paraId="615C61F0" w14:textId="77777777" w:rsidR="00227495" w:rsidRPr="00227495" w:rsidRDefault="00227495" w:rsidP="00227495">
      <w:pPr>
        <w:numPr>
          <w:ilvl w:val="0"/>
          <w:numId w:val="4"/>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lastRenderedPageBreak/>
        <w:t xml:space="preserve">Find </w:t>
      </w:r>
      <w:proofErr w:type="spellStart"/>
      <w:r w:rsidRPr="00227495">
        <w:rPr>
          <w:rFonts w:ascii="Segoe UI" w:eastAsia="Times New Roman" w:hAnsi="Segoe UI" w:cs="Segoe UI"/>
          <w:color w:val="172B4D"/>
          <w:sz w:val="21"/>
          <w:szCs w:val="21"/>
          <w:lang w:eastAsia="de-DE"/>
        </w:rPr>
        <w:t>Document</w:t>
      </w:r>
      <w:proofErr w:type="spellEnd"/>
      <w:r w:rsidRPr="00227495">
        <w:rPr>
          <w:rFonts w:ascii="Segoe UI" w:eastAsia="Times New Roman" w:hAnsi="Segoe UI" w:cs="Segoe UI"/>
          <w:color w:val="172B4D"/>
          <w:sz w:val="21"/>
          <w:szCs w:val="21"/>
          <w:lang w:eastAsia="de-DE"/>
        </w:rPr>
        <w:t xml:space="preserve"> References [ITI-67] (verpflichtend)</w:t>
      </w:r>
    </w:p>
    <w:p w14:paraId="30261B97" w14:textId="77777777" w:rsidR="00227495" w:rsidRPr="00227495" w:rsidRDefault="00227495" w:rsidP="00227495">
      <w:pPr>
        <w:numPr>
          <w:ilvl w:val="0"/>
          <w:numId w:val="4"/>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proofErr w:type="spellStart"/>
      <w:r w:rsidRPr="00227495">
        <w:rPr>
          <w:rFonts w:ascii="Segoe UI" w:eastAsia="Times New Roman" w:hAnsi="Segoe UI" w:cs="Segoe UI"/>
          <w:color w:val="172B4D"/>
          <w:sz w:val="21"/>
          <w:szCs w:val="21"/>
          <w:lang w:eastAsia="de-DE"/>
        </w:rPr>
        <w:t>Retrieve</w:t>
      </w:r>
      <w:proofErr w:type="spellEnd"/>
      <w:r w:rsidRPr="00227495">
        <w:rPr>
          <w:rFonts w:ascii="Segoe UI" w:eastAsia="Times New Roman" w:hAnsi="Segoe UI" w:cs="Segoe UI"/>
          <w:color w:val="172B4D"/>
          <w:sz w:val="21"/>
          <w:szCs w:val="21"/>
          <w:lang w:eastAsia="de-DE"/>
        </w:rPr>
        <w:t xml:space="preserve"> </w:t>
      </w:r>
      <w:proofErr w:type="spellStart"/>
      <w:r w:rsidRPr="00227495">
        <w:rPr>
          <w:rFonts w:ascii="Segoe UI" w:eastAsia="Times New Roman" w:hAnsi="Segoe UI" w:cs="Segoe UI"/>
          <w:color w:val="172B4D"/>
          <w:sz w:val="21"/>
          <w:szCs w:val="21"/>
          <w:lang w:eastAsia="de-DE"/>
        </w:rPr>
        <w:t>Document</w:t>
      </w:r>
      <w:proofErr w:type="spellEnd"/>
      <w:r w:rsidRPr="00227495">
        <w:rPr>
          <w:rFonts w:ascii="Segoe UI" w:eastAsia="Times New Roman" w:hAnsi="Segoe UI" w:cs="Segoe UI"/>
          <w:color w:val="172B4D"/>
          <w:sz w:val="21"/>
          <w:szCs w:val="21"/>
          <w:lang w:eastAsia="de-DE"/>
        </w:rPr>
        <w:t xml:space="preserve"> [ITI-68] (verpflichtend)</w:t>
      </w:r>
    </w:p>
    <w:p w14:paraId="40FD4845"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4FCA65CB" w14:textId="17CEDE7A" w:rsidR="00227495" w:rsidRPr="00DB1AD2" w:rsidRDefault="00227495" w:rsidP="000934DB">
      <w:pPr>
        <w:shd w:val="clear" w:color="auto" w:fill="FFFFFF"/>
        <w:spacing w:before="150" w:beforeAutospacing="1" w:after="0" w:afterAutospacing="1" w:line="240" w:lineRule="auto"/>
        <w:jc w:val="both"/>
        <w:rPr>
          <w:rFonts w:ascii="Segoe UI" w:eastAsia="Times New Roman" w:hAnsi="Segoe UI" w:cs="Segoe UI"/>
          <w:color w:val="172B4D"/>
          <w:sz w:val="21"/>
          <w:szCs w:val="21"/>
          <w:lang w:eastAsia="de-DE"/>
        </w:rPr>
      </w:pPr>
      <w:r w:rsidRPr="00DB1AD2">
        <w:rPr>
          <w:rFonts w:ascii="Segoe UI" w:eastAsia="Times New Roman" w:hAnsi="Segoe UI" w:cs="Segoe UI"/>
          <w:color w:val="172B4D"/>
          <w:sz w:val="21"/>
          <w:szCs w:val="21"/>
          <w:lang w:eastAsia="de-DE"/>
        </w:rPr>
        <w:t xml:space="preserve">Als Dokumenten-Server gelten </w:t>
      </w:r>
      <w:r w:rsidR="00DB1AD2" w:rsidRPr="00DB1AD2">
        <w:rPr>
          <w:rFonts w:ascii="Segoe UI" w:eastAsia="Times New Roman" w:hAnsi="Segoe UI" w:cs="Segoe UI"/>
          <w:color w:val="172B4D"/>
          <w:sz w:val="21"/>
          <w:szCs w:val="21"/>
          <w:lang w:eastAsia="de-DE"/>
        </w:rPr>
        <w:t xml:space="preserve">laut §373 SGB V </w:t>
      </w:r>
      <w:r w:rsidRPr="00DB1AD2">
        <w:rPr>
          <w:rFonts w:ascii="Segoe UI" w:eastAsia="Times New Roman" w:hAnsi="Segoe UI" w:cs="Segoe UI"/>
          <w:color w:val="172B4D"/>
          <w:sz w:val="21"/>
          <w:szCs w:val="21"/>
          <w:lang w:eastAsia="de-DE"/>
        </w:rPr>
        <w:t>in diesem Kontext alle Systeme, die strukturierte und/ oder unstrukturierte versorgungsrelevante Dokumente über Schnittstellen entgegennehmen oder selbst erstellen und als primärer, dauerhafter Ort zur Speicherung und Verwaltung dieser Dokumente dienen.</w:t>
      </w:r>
      <w:r w:rsidR="00DB1AD2" w:rsidRPr="00DB1AD2">
        <w:rPr>
          <w:rFonts w:ascii="Segoe UI" w:eastAsia="Times New Roman" w:hAnsi="Segoe UI" w:cs="Segoe UI"/>
          <w:color w:val="172B4D"/>
          <w:sz w:val="21"/>
          <w:szCs w:val="21"/>
          <w:lang w:eastAsia="de-DE"/>
        </w:rPr>
        <w:t xml:space="preserve"> </w:t>
      </w:r>
    </w:p>
    <w:p w14:paraId="22AFF7B6"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Dies betrifft u.a.:</w:t>
      </w:r>
    </w:p>
    <w:p w14:paraId="75B0F8CC" w14:textId="21C8D2D4" w:rsidR="00BD4E9E" w:rsidRPr="00F83E65" w:rsidRDefault="00227495" w:rsidP="000934DB">
      <w:pPr>
        <w:pStyle w:val="Listenabsatz"/>
        <w:numPr>
          <w:ilvl w:val="0"/>
          <w:numId w:val="35"/>
        </w:numPr>
        <w:spacing w:after="0" w:line="240" w:lineRule="auto"/>
        <w:jc w:val="both"/>
        <w:rPr>
          <w:rFonts w:cstheme="minorHAnsi"/>
        </w:rPr>
      </w:pPr>
      <w:r w:rsidRPr="00227495">
        <w:rPr>
          <w:rFonts w:ascii="Segoe UI" w:eastAsia="Times New Roman" w:hAnsi="Segoe UI" w:cs="Segoe UI"/>
          <w:color w:val="172B4D"/>
          <w:sz w:val="21"/>
          <w:szCs w:val="21"/>
          <w:lang w:eastAsia="de-DE"/>
        </w:rPr>
        <w:t>KIS-Systeme mit integrierter Dokumentenverwaltung</w:t>
      </w:r>
      <w:r w:rsidR="00C70AA5">
        <w:rPr>
          <w:rFonts w:ascii="Segoe UI" w:eastAsia="Times New Roman" w:hAnsi="Segoe UI" w:cs="Segoe UI"/>
          <w:color w:val="172B4D"/>
          <w:sz w:val="21"/>
          <w:szCs w:val="21"/>
          <w:lang w:eastAsia="de-DE"/>
        </w:rPr>
        <w:t>,</w:t>
      </w:r>
      <w:r w:rsidR="00BD4E9E">
        <w:rPr>
          <w:rFonts w:ascii="Segoe UI" w:eastAsia="Times New Roman" w:hAnsi="Segoe UI" w:cs="Segoe UI"/>
          <w:color w:val="172B4D"/>
          <w:sz w:val="21"/>
          <w:szCs w:val="21"/>
          <w:lang w:eastAsia="de-DE"/>
        </w:rPr>
        <w:t xml:space="preserve"> </w:t>
      </w:r>
      <w:r w:rsidR="00BD4E9E" w:rsidRPr="00F83E65">
        <w:rPr>
          <w:rFonts w:cstheme="minorHAnsi"/>
        </w:rPr>
        <w:t xml:space="preserve">KIS mit PDMS-Funktion oder elektronischer Kurve bzw. entsprechendes KIS-Modul </w:t>
      </w:r>
    </w:p>
    <w:p w14:paraId="791D690F" w14:textId="77777777" w:rsidR="00623578" w:rsidRPr="00F83E65" w:rsidRDefault="00227495" w:rsidP="000934DB">
      <w:pPr>
        <w:numPr>
          <w:ilvl w:val="0"/>
          <w:numId w:val="5"/>
        </w:numPr>
        <w:shd w:val="clear" w:color="auto" w:fill="FFFFFF"/>
        <w:spacing w:before="100" w:beforeAutospacing="1" w:after="100" w:afterAutospacing="1" w:line="240" w:lineRule="auto"/>
        <w:jc w:val="both"/>
        <w:rPr>
          <w:rFonts w:ascii="Segoe UI" w:eastAsia="Times New Roman" w:hAnsi="Segoe UI" w:cs="Segoe UI"/>
          <w:sz w:val="21"/>
          <w:szCs w:val="21"/>
          <w:lang w:eastAsia="de-DE"/>
        </w:rPr>
      </w:pPr>
      <w:r w:rsidRPr="00F83E65">
        <w:rPr>
          <w:rFonts w:ascii="Segoe UI" w:eastAsia="Times New Roman" w:hAnsi="Segoe UI" w:cs="Segoe UI"/>
          <w:sz w:val="21"/>
          <w:szCs w:val="21"/>
          <w:lang w:eastAsia="de-DE"/>
        </w:rPr>
        <w:t>Archivsysteme, sofern diese nicht ausschließlich zur Umsetzung einer Backup-Lösung genutzt werden</w:t>
      </w:r>
    </w:p>
    <w:p w14:paraId="3F4FA636" w14:textId="77777777" w:rsidR="00623578" w:rsidRPr="00F83E65" w:rsidRDefault="00227495" w:rsidP="000934DB">
      <w:pPr>
        <w:numPr>
          <w:ilvl w:val="0"/>
          <w:numId w:val="5"/>
        </w:numPr>
        <w:shd w:val="clear" w:color="auto" w:fill="FFFFFF"/>
        <w:spacing w:before="100" w:beforeAutospacing="1" w:after="100" w:afterAutospacing="1" w:line="240" w:lineRule="auto"/>
        <w:jc w:val="both"/>
        <w:rPr>
          <w:rFonts w:ascii="Segoe UI" w:eastAsia="Times New Roman" w:hAnsi="Segoe UI" w:cs="Segoe UI"/>
          <w:sz w:val="21"/>
          <w:szCs w:val="21"/>
          <w:lang w:eastAsia="de-DE"/>
        </w:rPr>
      </w:pPr>
      <w:r w:rsidRPr="00F83E65">
        <w:rPr>
          <w:rFonts w:ascii="Segoe UI" w:eastAsia="Times New Roman" w:hAnsi="Segoe UI" w:cs="Segoe UI"/>
          <w:sz w:val="21"/>
          <w:szCs w:val="21"/>
          <w:lang w:eastAsia="de-DE"/>
        </w:rPr>
        <w:t xml:space="preserve">Dokumentenverwaltungssysteme (DMS), sofern diese zur Speicherung </w:t>
      </w:r>
      <w:proofErr w:type="gramStart"/>
      <w:r w:rsidRPr="00F83E65">
        <w:rPr>
          <w:rFonts w:ascii="Segoe UI" w:eastAsia="Times New Roman" w:hAnsi="Segoe UI" w:cs="Segoe UI"/>
          <w:sz w:val="21"/>
          <w:szCs w:val="21"/>
          <w:lang w:eastAsia="de-DE"/>
        </w:rPr>
        <w:t>von versorgungsrelevante Dokumenten</w:t>
      </w:r>
      <w:proofErr w:type="gramEnd"/>
      <w:r w:rsidRPr="00F83E65">
        <w:rPr>
          <w:rFonts w:ascii="Segoe UI" w:eastAsia="Times New Roman" w:hAnsi="Segoe UI" w:cs="Segoe UI"/>
          <w:sz w:val="21"/>
          <w:szCs w:val="21"/>
          <w:lang w:eastAsia="de-DE"/>
        </w:rPr>
        <w:t xml:space="preserve"> (s.o. </w:t>
      </w:r>
      <w:proofErr w:type="gramStart"/>
      <w:r w:rsidRPr="00F83E65">
        <w:rPr>
          <w:rFonts w:ascii="Segoe UI" w:eastAsia="Times New Roman" w:hAnsi="Segoe UI" w:cs="Segoe UI"/>
          <w:sz w:val="21"/>
          <w:szCs w:val="21"/>
          <w:lang w:eastAsia="de-DE"/>
        </w:rPr>
        <w:t>zu versorgungsrelevante Daten</w:t>
      </w:r>
      <w:proofErr w:type="gramEnd"/>
      <w:r w:rsidRPr="00F83E65">
        <w:rPr>
          <w:rFonts w:ascii="Segoe UI" w:eastAsia="Times New Roman" w:hAnsi="Segoe UI" w:cs="Segoe UI"/>
          <w:sz w:val="21"/>
          <w:szCs w:val="21"/>
          <w:lang w:eastAsia="de-DE"/>
        </w:rPr>
        <w:t>) verwendet werden</w:t>
      </w:r>
    </w:p>
    <w:p w14:paraId="4F5F97B1"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System: Dokumenten-Client</w:t>
      </w:r>
    </w:p>
    <w:p w14:paraId="214B519F"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6186FEF3"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Das System "Dokumenten-Client" im Sinne des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-Moduls "Dokumentenaustausch" ist ein System, das Dokumente von einem Dokumenten-Server abfragt, um sie z.B. einem Anwender anzuzeigen. Dabei können sie die für die Server verpflichtend festgelegten Suchkriterien beliebig kombinieren. Dokumenten-Clients sind nicht verpflichtet, alle von den Servern geforderten Suchkriterien zu unterstützen. Weiterhin können Dokumenten-Clients neu erstellte, geänderte oder erweiterte Dokumente an einen Dokumenten-Server übermitteln. Dabei müssen sie jedoch mindestens die in diesem Modul verpflichtend festgelegten Metadaten zu den Dokumenten bereitstellen. Sowohl die Implementierung der Interaktion "Dokumentenabfrage" als auch "Dokumentenbereitstellung" sind für Dokumenten-Clients optional.</w:t>
      </w:r>
    </w:p>
    <w:p w14:paraId="12EFA757" w14:textId="67040F38"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Nicht-normative Erläuterung in Bezug auf IHE Festlegungen (genaueres in den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 Implementation Guides): Der Dokumenten-Client agiert im IHE-MHD-Kontext als System</w:t>
      </w:r>
      <w:r w:rsidR="00C70AA5">
        <w:rPr>
          <w:rFonts w:ascii="Segoe UI" w:eastAsia="Times New Roman" w:hAnsi="Segoe UI" w:cs="Segoe UI"/>
          <w:color w:val="172B4D"/>
          <w:sz w:val="21"/>
          <w:szCs w:val="21"/>
          <w:lang w:eastAsia="de-DE"/>
        </w:rPr>
        <w:t xml:space="preserve"> </w:t>
      </w:r>
      <w:hyperlink r:id="rId8" w:anchor="133111-document-source" w:history="1">
        <w:proofErr w:type="spellStart"/>
        <w:r w:rsidRPr="00227495">
          <w:rPr>
            <w:rFonts w:ascii="Segoe UI" w:eastAsia="Times New Roman" w:hAnsi="Segoe UI" w:cs="Segoe UI"/>
            <w:color w:val="0052CC"/>
            <w:sz w:val="21"/>
            <w:szCs w:val="21"/>
            <w:u w:val="single"/>
            <w:lang w:eastAsia="de-DE"/>
          </w:rPr>
          <w:t>Document</w:t>
        </w:r>
        <w:proofErr w:type="spellEnd"/>
        <w:r w:rsidRPr="00227495">
          <w:rPr>
            <w:rFonts w:ascii="Segoe UI" w:eastAsia="Times New Roman" w:hAnsi="Segoe UI" w:cs="Segoe UI"/>
            <w:color w:val="0052CC"/>
            <w:sz w:val="21"/>
            <w:szCs w:val="21"/>
            <w:u w:val="single"/>
            <w:lang w:eastAsia="de-DE"/>
          </w:rPr>
          <w:t xml:space="preserve"> Source</w:t>
        </w:r>
      </w:hyperlink>
      <w:r w:rsidR="00C70AA5">
        <w:rPr>
          <w:rFonts w:ascii="Segoe UI" w:eastAsia="Times New Roman" w:hAnsi="Segoe UI" w:cs="Segoe UI"/>
          <w:color w:val="172B4D"/>
          <w:sz w:val="21"/>
          <w:szCs w:val="21"/>
          <w:lang w:eastAsia="de-DE"/>
        </w:rPr>
        <w:t xml:space="preserve"> </w:t>
      </w:r>
      <w:r w:rsidRPr="00227495">
        <w:rPr>
          <w:rFonts w:ascii="Segoe UI" w:eastAsia="Times New Roman" w:hAnsi="Segoe UI" w:cs="Segoe UI"/>
          <w:color w:val="172B4D"/>
          <w:sz w:val="21"/>
          <w:szCs w:val="21"/>
          <w:lang w:eastAsia="de-DE"/>
        </w:rPr>
        <w:t>und</w:t>
      </w:r>
      <w:r w:rsidR="00C70AA5">
        <w:rPr>
          <w:rFonts w:ascii="Segoe UI" w:eastAsia="Times New Roman" w:hAnsi="Segoe UI" w:cs="Segoe UI"/>
          <w:color w:val="172B4D"/>
          <w:sz w:val="21"/>
          <w:szCs w:val="21"/>
          <w:lang w:eastAsia="de-DE"/>
        </w:rPr>
        <w:t xml:space="preserve"> </w:t>
      </w:r>
      <w:hyperlink r:id="rId9" w:anchor="133112-document-consumer" w:history="1">
        <w:proofErr w:type="spellStart"/>
        <w:r w:rsidRPr="00227495">
          <w:rPr>
            <w:rFonts w:ascii="Segoe UI" w:eastAsia="Times New Roman" w:hAnsi="Segoe UI" w:cs="Segoe UI"/>
            <w:color w:val="0052CC"/>
            <w:sz w:val="21"/>
            <w:szCs w:val="21"/>
            <w:u w:val="single"/>
            <w:lang w:eastAsia="de-DE"/>
          </w:rPr>
          <w:t>Document</w:t>
        </w:r>
        <w:proofErr w:type="spellEnd"/>
        <w:r w:rsidRPr="00227495">
          <w:rPr>
            <w:rFonts w:ascii="Segoe UI" w:eastAsia="Times New Roman" w:hAnsi="Segoe UI" w:cs="Segoe UI"/>
            <w:color w:val="0052CC"/>
            <w:sz w:val="21"/>
            <w:szCs w:val="21"/>
            <w:u w:val="single"/>
            <w:lang w:eastAsia="de-DE"/>
          </w:rPr>
          <w:t xml:space="preserve"> Consumer</w:t>
        </w:r>
      </w:hyperlink>
      <w:r w:rsidR="00C70AA5">
        <w:rPr>
          <w:rFonts w:ascii="Segoe UI" w:eastAsia="Times New Roman" w:hAnsi="Segoe UI" w:cs="Segoe UI"/>
          <w:color w:val="172B4D"/>
          <w:sz w:val="21"/>
          <w:szCs w:val="21"/>
          <w:lang w:eastAsia="de-DE"/>
        </w:rPr>
        <w:t xml:space="preserve"> </w:t>
      </w:r>
      <w:r w:rsidRPr="00227495">
        <w:rPr>
          <w:rFonts w:ascii="Segoe UI" w:eastAsia="Times New Roman" w:hAnsi="Segoe UI" w:cs="Segoe UI"/>
          <w:color w:val="172B4D"/>
          <w:sz w:val="21"/>
          <w:szCs w:val="21"/>
          <w:lang w:eastAsia="de-DE"/>
        </w:rPr>
        <w:t>ein und implementiert die IHE-MHD-Interaktionen</w:t>
      </w:r>
    </w:p>
    <w:p w14:paraId="0EF38023" w14:textId="77777777" w:rsidR="00227495" w:rsidRPr="00227495" w:rsidRDefault="00227495" w:rsidP="00227495">
      <w:pPr>
        <w:numPr>
          <w:ilvl w:val="0"/>
          <w:numId w:val="6"/>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proofErr w:type="spellStart"/>
      <w:r w:rsidRPr="00227495">
        <w:rPr>
          <w:rFonts w:ascii="Segoe UI" w:eastAsia="Times New Roman" w:hAnsi="Segoe UI" w:cs="Segoe UI"/>
          <w:color w:val="172B4D"/>
          <w:sz w:val="21"/>
          <w:szCs w:val="21"/>
          <w:lang w:eastAsia="de-DE"/>
        </w:rPr>
        <w:t>Simplified</w:t>
      </w:r>
      <w:proofErr w:type="spellEnd"/>
      <w:r w:rsidRPr="00227495">
        <w:rPr>
          <w:rFonts w:ascii="Segoe UI" w:eastAsia="Times New Roman" w:hAnsi="Segoe UI" w:cs="Segoe UI"/>
          <w:color w:val="172B4D"/>
          <w:sz w:val="21"/>
          <w:szCs w:val="21"/>
          <w:lang w:eastAsia="de-DE"/>
        </w:rPr>
        <w:t xml:space="preserve"> Publish [ITI-105] (optional)</w:t>
      </w:r>
    </w:p>
    <w:p w14:paraId="2E8775CA" w14:textId="77777777" w:rsidR="00227495" w:rsidRPr="00227495" w:rsidRDefault="00227495" w:rsidP="00227495">
      <w:pPr>
        <w:numPr>
          <w:ilvl w:val="0"/>
          <w:numId w:val="6"/>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Generate </w:t>
      </w:r>
      <w:proofErr w:type="spellStart"/>
      <w:r w:rsidRPr="00227495">
        <w:rPr>
          <w:rFonts w:ascii="Segoe UI" w:eastAsia="Times New Roman" w:hAnsi="Segoe UI" w:cs="Segoe UI"/>
          <w:color w:val="172B4D"/>
          <w:sz w:val="21"/>
          <w:szCs w:val="21"/>
          <w:lang w:eastAsia="de-DE"/>
        </w:rPr>
        <w:t>Metadata</w:t>
      </w:r>
      <w:proofErr w:type="spellEnd"/>
      <w:r w:rsidRPr="00227495">
        <w:rPr>
          <w:rFonts w:ascii="Segoe UI" w:eastAsia="Times New Roman" w:hAnsi="Segoe UI" w:cs="Segoe UI"/>
          <w:color w:val="172B4D"/>
          <w:sz w:val="21"/>
          <w:szCs w:val="21"/>
          <w:lang w:eastAsia="de-DE"/>
        </w:rPr>
        <w:t xml:space="preserve"> [ITI-106] (optional)</w:t>
      </w:r>
    </w:p>
    <w:p w14:paraId="1DBE8D44" w14:textId="77777777" w:rsidR="00227495" w:rsidRPr="00227495" w:rsidRDefault="00227495" w:rsidP="00227495">
      <w:pPr>
        <w:numPr>
          <w:ilvl w:val="0"/>
          <w:numId w:val="6"/>
        </w:numPr>
        <w:shd w:val="clear" w:color="auto" w:fill="FFFFFF"/>
        <w:spacing w:before="100" w:beforeAutospacing="1" w:after="100" w:afterAutospacing="1" w:line="240" w:lineRule="auto"/>
        <w:rPr>
          <w:rFonts w:ascii="Segoe UI" w:eastAsia="Times New Roman" w:hAnsi="Segoe UI" w:cs="Segoe UI"/>
          <w:color w:val="172B4D"/>
          <w:sz w:val="21"/>
          <w:szCs w:val="21"/>
          <w:lang w:val="en-US" w:eastAsia="de-DE"/>
        </w:rPr>
      </w:pPr>
      <w:r w:rsidRPr="00227495">
        <w:rPr>
          <w:rFonts w:ascii="Segoe UI" w:eastAsia="Times New Roman" w:hAnsi="Segoe UI" w:cs="Segoe UI"/>
          <w:color w:val="172B4D"/>
          <w:sz w:val="21"/>
          <w:szCs w:val="21"/>
          <w:lang w:val="en-US" w:eastAsia="de-DE"/>
        </w:rPr>
        <w:t>Find Document References [ITI-67] (optional)</w:t>
      </w:r>
    </w:p>
    <w:p w14:paraId="323E3D19" w14:textId="77777777" w:rsidR="00227495" w:rsidRPr="00227495" w:rsidRDefault="00227495" w:rsidP="00227495">
      <w:pPr>
        <w:numPr>
          <w:ilvl w:val="0"/>
          <w:numId w:val="6"/>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proofErr w:type="spellStart"/>
      <w:r w:rsidRPr="00227495">
        <w:rPr>
          <w:rFonts w:ascii="Segoe UI" w:eastAsia="Times New Roman" w:hAnsi="Segoe UI" w:cs="Segoe UI"/>
          <w:color w:val="172B4D"/>
          <w:sz w:val="21"/>
          <w:szCs w:val="21"/>
          <w:lang w:eastAsia="de-DE"/>
        </w:rPr>
        <w:t>Retrieve</w:t>
      </w:r>
      <w:proofErr w:type="spellEnd"/>
      <w:r w:rsidRPr="00227495">
        <w:rPr>
          <w:rFonts w:ascii="Segoe UI" w:eastAsia="Times New Roman" w:hAnsi="Segoe UI" w:cs="Segoe UI"/>
          <w:color w:val="172B4D"/>
          <w:sz w:val="21"/>
          <w:szCs w:val="21"/>
          <w:lang w:eastAsia="de-DE"/>
        </w:rPr>
        <w:t xml:space="preserve"> </w:t>
      </w:r>
      <w:proofErr w:type="spellStart"/>
      <w:r w:rsidRPr="00227495">
        <w:rPr>
          <w:rFonts w:ascii="Segoe UI" w:eastAsia="Times New Roman" w:hAnsi="Segoe UI" w:cs="Segoe UI"/>
          <w:color w:val="172B4D"/>
          <w:sz w:val="21"/>
          <w:szCs w:val="21"/>
          <w:lang w:eastAsia="de-DE"/>
        </w:rPr>
        <w:t>Document</w:t>
      </w:r>
      <w:proofErr w:type="spellEnd"/>
      <w:r w:rsidRPr="00227495">
        <w:rPr>
          <w:rFonts w:ascii="Segoe UI" w:eastAsia="Times New Roman" w:hAnsi="Segoe UI" w:cs="Segoe UI"/>
          <w:color w:val="172B4D"/>
          <w:sz w:val="21"/>
          <w:szCs w:val="21"/>
          <w:lang w:eastAsia="de-DE"/>
        </w:rPr>
        <w:t xml:space="preserve"> [ITI-68] (optional)</w:t>
      </w:r>
    </w:p>
    <w:p w14:paraId="18BAC84B"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50A2A16A" w14:textId="61458793"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Dokumenten-Clients gelten in diesem Kontext alle Systeme, die strukturierte und/oder unstrukturierte versorgungsrelevante Dokumente erstellen und über Schnittstellen kommunizieren oder solche Dokumente von Dokumenten-Servern abfragen. Dokumenten-Clients gelten</w:t>
      </w:r>
      <w:r w:rsidR="000934DB">
        <w:rPr>
          <w:rFonts w:ascii="Segoe UI" w:eastAsia="Times New Roman" w:hAnsi="Segoe UI" w:cs="Segoe UI"/>
          <w:color w:val="172B4D"/>
          <w:sz w:val="21"/>
          <w:szCs w:val="21"/>
          <w:lang w:eastAsia="de-DE"/>
        </w:rPr>
        <w:t xml:space="preserve"> </w:t>
      </w:r>
      <w:r w:rsidRPr="00227495">
        <w:rPr>
          <w:rFonts w:ascii="Segoe UI" w:eastAsia="Times New Roman" w:hAnsi="Segoe UI" w:cs="Segoe UI"/>
          <w:i/>
          <w:iCs/>
          <w:color w:val="172B4D"/>
          <w:sz w:val="21"/>
          <w:szCs w:val="21"/>
          <w:lang w:eastAsia="de-DE"/>
        </w:rPr>
        <w:t>nicht</w:t>
      </w:r>
      <w:r w:rsidR="000934DB">
        <w:rPr>
          <w:rFonts w:ascii="Segoe UI" w:eastAsia="Times New Roman" w:hAnsi="Segoe UI" w:cs="Segoe UI"/>
          <w:color w:val="172B4D"/>
          <w:sz w:val="21"/>
          <w:szCs w:val="21"/>
          <w:lang w:eastAsia="de-DE"/>
        </w:rPr>
        <w:t xml:space="preserve"> </w:t>
      </w:r>
      <w:r w:rsidRPr="00227495">
        <w:rPr>
          <w:rFonts w:ascii="Segoe UI" w:eastAsia="Times New Roman" w:hAnsi="Segoe UI" w:cs="Segoe UI"/>
          <w:color w:val="172B4D"/>
          <w:sz w:val="21"/>
          <w:szCs w:val="21"/>
          <w:lang w:eastAsia="de-DE"/>
        </w:rPr>
        <w:t>als primärer, dauerhafter Speicherort für die erstellten oder abgefragten Dokumente.</w:t>
      </w:r>
    </w:p>
    <w:p w14:paraId="0A1733E1"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Dies betrifft u.a.:</w:t>
      </w:r>
    </w:p>
    <w:p w14:paraId="372E0672" w14:textId="77777777" w:rsidR="00227495" w:rsidRPr="00227495" w:rsidRDefault="00227495" w:rsidP="00227495">
      <w:pPr>
        <w:numPr>
          <w:ilvl w:val="0"/>
          <w:numId w:val="7"/>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Anwendersysteme, die medizinischem Personal den bedarfsgerechten Zugang zu versorgungsrelevanten, andernorts gespeicherten Dokumenten ermöglichen</w:t>
      </w:r>
    </w:p>
    <w:p w14:paraId="7BBA16BB" w14:textId="77777777" w:rsidR="00227495" w:rsidRPr="00227495" w:rsidRDefault="00227495" w:rsidP="00227495">
      <w:pPr>
        <w:numPr>
          <w:ilvl w:val="0"/>
          <w:numId w:val="7"/>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proofErr w:type="spellStart"/>
      <w:r w:rsidRPr="00227495">
        <w:rPr>
          <w:rFonts w:ascii="Segoe UI" w:eastAsia="Times New Roman" w:hAnsi="Segoe UI" w:cs="Segoe UI"/>
          <w:color w:val="172B4D"/>
          <w:sz w:val="21"/>
          <w:szCs w:val="21"/>
          <w:lang w:eastAsia="de-DE"/>
        </w:rPr>
        <w:lastRenderedPageBreak/>
        <w:t>Telekonsil</w:t>
      </w:r>
      <w:proofErr w:type="spellEnd"/>
      <w:r w:rsidRPr="00227495">
        <w:rPr>
          <w:rFonts w:ascii="Segoe UI" w:eastAsia="Times New Roman" w:hAnsi="Segoe UI" w:cs="Segoe UI"/>
          <w:color w:val="172B4D"/>
          <w:sz w:val="21"/>
          <w:szCs w:val="21"/>
          <w:lang w:eastAsia="de-DE"/>
        </w:rPr>
        <w:t xml:space="preserve">-System gemäß § 31a BMV-Ä die Dokumente von Dokumenten-Servern abfragen und zur Verwendung in </w:t>
      </w:r>
      <w:proofErr w:type="spellStart"/>
      <w:r w:rsidRPr="00227495">
        <w:rPr>
          <w:rFonts w:ascii="Segoe UI" w:eastAsia="Times New Roman" w:hAnsi="Segoe UI" w:cs="Segoe UI"/>
          <w:color w:val="172B4D"/>
          <w:sz w:val="21"/>
          <w:szCs w:val="21"/>
          <w:lang w:eastAsia="de-DE"/>
        </w:rPr>
        <w:t>Telekonsilen</w:t>
      </w:r>
      <w:proofErr w:type="spellEnd"/>
      <w:r w:rsidRPr="00227495">
        <w:rPr>
          <w:rFonts w:ascii="Segoe UI" w:eastAsia="Times New Roman" w:hAnsi="Segoe UI" w:cs="Segoe UI"/>
          <w:color w:val="172B4D"/>
          <w:sz w:val="21"/>
          <w:szCs w:val="21"/>
          <w:lang w:eastAsia="de-DE"/>
        </w:rPr>
        <w:t xml:space="preserve"> bereitstellen</w:t>
      </w:r>
    </w:p>
    <w:p w14:paraId="2D07038A" w14:textId="77777777" w:rsidR="00227495" w:rsidRPr="00227495" w:rsidRDefault="00227495" w:rsidP="00227495">
      <w:pPr>
        <w:numPr>
          <w:ilvl w:val="0"/>
          <w:numId w:val="7"/>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KIM-Client-Anwendungssoftware, die Dokumente aus Anhängen an KIM-Nachrichten zur Speicherung an Dokumenten-Server übermitteln und/oder Dokumente von Dokumenten-Servern abfragen, um sie im Anhang an KIM-Nachrichten zu versenden</w:t>
      </w:r>
    </w:p>
    <w:p w14:paraId="011F8580"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Bestätigungsrelevanz</w:t>
      </w:r>
    </w:p>
    <w:p w14:paraId="3151341A"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Tabellarisch gelistet wird hier die Bestätigungsrelevanz in Bezug auf die zuvor definierten Systeme:</w:t>
      </w:r>
    </w:p>
    <w:tbl>
      <w:tblPr>
        <w:tblW w:w="0" w:type="auto"/>
        <w:tblCellMar>
          <w:left w:w="0" w:type="dxa"/>
          <w:right w:w="0" w:type="dxa"/>
        </w:tblCellMar>
        <w:tblLook w:val="04A0" w:firstRow="1" w:lastRow="0" w:firstColumn="1" w:lastColumn="0" w:noHBand="0" w:noVBand="1"/>
      </w:tblPr>
      <w:tblGrid>
        <w:gridCol w:w="1657"/>
        <w:gridCol w:w="5275"/>
        <w:gridCol w:w="2130"/>
      </w:tblGrid>
      <w:tr w:rsidR="00227495" w:rsidRPr="00227495" w14:paraId="5E069F96"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1348908E"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61DE6506"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2BD679AD"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31BBDE03"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F25311B"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Dokumenten-Server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10D9BD11"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Dokumenten Server Akteur </w:t>
            </w:r>
            <w:hyperlink r:id="rId10" w:history="1">
              <w:r w:rsidRPr="00227495">
                <w:rPr>
                  <w:rFonts w:ascii="Times New Roman" w:eastAsia="Times New Roman" w:hAnsi="Times New Roman" w:cs="Times New Roman"/>
                  <w:color w:val="0052CC"/>
                  <w:sz w:val="24"/>
                  <w:szCs w:val="24"/>
                  <w:u w:val="single"/>
                  <w:lang w:eastAsia="de-DE"/>
                </w:rPr>
                <w:t>https://simplifier.net/guide/isik-dokumentenaustausch-stufe-5/Einfuehrung/Artefakte/CapabilityStatements</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C36EA01"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1EBEAFEE"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F40F508"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Dokumenten-Client</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A04E283"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keine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87294AE"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bl>
    <w:p w14:paraId="146FF356"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Vitalparameter und Körpermaße</w:t>
      </w:r>
    </w:p>
    <w:p w14:paraId="25D6F4B9"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Vitalparameter-Server</w:t>
      </w:r>
    </w:p>
    <w:p w14:paraId="427725D0"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6FF276C6" w14:textId="6D9E4E3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Das bestätigungsrelevante System "Vitalparameter-Server" im Sinne des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-Moduls "Vitalparameter und Körpermaße" ist ein System, das versorgungsrelevante Daten zu Vitalparametern (wie Herzfrequenz, Blutdruck etc.) sowie Körpermaßen (Größenangaben und Gewicht) für andere Applikationen (System: Vitalparameter-Client) über eine FHIR R4 REST API nach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 zur Abfrage und Weiternutzung zur Verfügung stellt und persistiert.</w:t>
      </w:r>
      <w:r w:rsidR="00BD4E9E">
        <w:rPr>
          <w:rFonts w:ascii="Segoe UI" w:eastAsia="Times New Roman" w:hAnsi="Segoe UI" w:cs="Segoe UI"/>
          <w:color w:val="172B4D"/>
          <w:sz w:val="21"/>
          <w:szCs w:val="21"/>
          <w:lang w:eastAsia="de-DE"/>
        </w:rPr>
        <w:t xml:space="preserve"> </w:t>
      </w:r>
    </w:p>
    <w:p w14:paraId="43C37E71"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Nicht-normative Erläuterung in Bezug auf </w:t>
      </w:r>
      <w:proofErr w:type="gramStart"/>
      <w:r w:rsidRPr="00227495">
        <w:rPr>
          <w:rFonts w:ascii="Segoe UI" w:eastAsia="Times New Roman" w:hAnsi="Segoe UI" w:cs="Segoe UI"/>
          <w:color w:val="172B4D"/>
          <w:sz w:val="21"/>
          <w:szCs w:val="21"/>
          <w:lang w:eastAsia="de-DE"/>
        </w:rPr>
        <w:t>IHE Festlegungen</w:t>
      </w:r>
      <w:proofErr w:type="gramEnd"/>
      <w:r w:rsidRPr="00227495">
        <w:rPr>
          <w:rFonts w:ascii="Segoe UI" w:eastAsia="Times New Roman" w:hAnsi="Segoe UI" w:cs="Segoe UI"/>
          <w:color w:val="172B4D"/>
          <w:sz w:val="21"/>
          <w:szCs w:val="21"/>
          <w:lang w:eastAsia="de-DE"/>
        </w:rPr>
        <w:t xml:space="preserve"> (genaueres in den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 Implementation Guides): Analog zum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 Basismodul ist ein Vitalparameter-Server im Modul Vitalparameter weitgehend analog zu IHE </w:t>
      </w:r>
      <w:proofErr w:type="spellStart"/>
      <w:r w:rsidRPr="00227495">
        <w:rPr>
          <w:rFonts w:ascii="Segoe UI" w:eastAsia="Times New Roman" w:hAnsi="Segoe UI" w:cs="Segoe UI"/>
          <w:color w:val="172B4D"/>
          <w:sz w:val="21"/>
          <w:szCs w:val="21"/>
          <w:lang w:eastAsia="de-DE"/>
        </w:rPr>
        <w:t>QEDm</w:t>
      </w:r>
      <w:proofErr w:type="spellEnd"/>
      <w:r w:rsidRPr="00227495">
        <w:rPr>
          <w:rFonts w:ascii="Segoe UI" w:eastAsia="Times New Roman" w:hAnsi="Segoe UI" w:cs="Segoe UI"/>
          <w:color w:val="172B4D"/>
          <w:sz w:val="21"/>
          <w:szCs w:val="21"/>
          <w:lang w:eastAsia="de-DE"/>
        </w:rPr>
        <w:t xml:space="preserve"> '</w:t>
      </w:r>
      <w:r w:rsidRPr="00227495">
        <w:rPr>
          <w:rFonts w:ascii="Segoe UI" w:eastAsia="Times New Roman" w:hAnsi="Segoe UI" w:cs="Segoe UI"/>
          <w:i/>
          <w:iCs/>
          <w:color w:val="172B4D"/>
          <w:sz w:val="21"/>
          <w:szCs w:val="21"/>
          <w:lang w:eastAsia="de-DE"/>
        </w:rPr>
        <w:t>Clinical Data Source'</w:t>
      </w:r>
      <w:r w:rsidRPr="00227495">
        <w:rPr>
          <w:rFonts w:ascii="Segoe UI" w:eastAsia="Times New Roman" w:hAnsi="Segoe UI" w:cs="Segoe UI"/>
          <w:color w:val="172B4D"/>
          <w:sz w:val="21"/>
          <w:szCs w:val="21"/>
          <w:lang w:eastAsia="de-DE"/>
        </w:rPr>
        <w:t> zu betrachten.</w:t>
      </w:r>
    </w:p>
    <w:p w14:paraId="3DD6A046"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6DCF747E"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Vitalparameter-Server gelten in diesem Kontext alle Systeme, die strukturierte versorgungsrelevante Daten zu Vitalparametern (wie Herzfrequenz, Blutdruck etc.) sowie Körpermaßen (Größenangaben und Gewicht) über eine Schnittstelle bereitstellen, verarbeiten und als primärer, dauerhafter Speicherort dieser Daten dienen.</w:t>
      </w:r>
    </w:p>
    <w:p w14:paraId="4AB50886"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Systeme, die als Vitalparameter-Server </w:t>
      </w:r>
      <w:proofErr w:type="gramStart"/>
      <w:r w:rsidRPr="00227495">
        <w:rPr>
          <w:rFonts w:ascii="Segoe UI" w:eastAsia="Times New Roman" w:hAnsi="Segoe UI" w:cs="Segoe UI"/>
          <w:color w:val="172B4D"/>
          <w:sz w:val="21"/>
          <w:szCs w:val="21"/>
          <w:lang w:eastAsia="de-DE"/>
        </w:rPr>
        <w:t>agieren</w:t>
      </w:r>
      <w:proofErr w:type="gramEnd"/>
      <w:r w:rsidRPr="00227495">
        <w:rPr>
          <w:rFonts w:ascii="Segoe UI" w:eastAsia="Times New Roman" w:hAnsi="Segoe UI" w:cs="Segoe UI"/>
          <w:color w:val="172B4D"/>
          <w:sz w:val="21"/>
          <w:szCs w:val="21"/>
          <w:lang w:eastAsia="de-DE"/>
        </w:rPr>
        <w:t xml:space="preserve"> sind u.a.:</w:t>
      </w:r>
    </w:p>
    <w:p w14:paraId="16A4A451" w14:textId="5E93DA82" w:rsidR="00BD4E9E" w:rsidRPr="00F83E65" w:rsidRDefault="00227495" w:rsidP="000934DB">
      <w:pPr>
        <w:pStyle w:val="Listenabsatz"/>
        <w:numPr>
          <w:ilvl w:val="0"/>
          <w:numId w:val="35"/>
        </w:numPr>
        <w:spacing w:after="0" w:line="240" w:lineRule="auto"/>
        <w:jc w:val="both"/>
        <w:rPr>
          <w:rFonts w:cstheme="minorHAnsi"/>
        </w:rPr>
      </w:pPr>
      <w:r w:rsidRPr="00227495">
        <w:rPr>
          <w:rFonts w:ascii="Segoe UI" w:eastAsia="Times New Roman" w:hAnsi="Segoe UI" w:cs="Segoe UI"/>
          <w:color w:val="172B4D"/>
          <w:sz w:val="21"/>
          <w:szCs w:val="21"/>
          <w:lang w:eastAsia="de-DE"/>
        </w:rPr>
        <w:t xml:space="preserve">KIS mit Funktion elektronische Kurve bzw. entsprechendes </w:t>
      </w:r>
      <w:r w:rsidRPr="001A39F0">
        <w:rPr>
          <w:rFonts w:ascii="Segoe UI" w:eastAsia="Times New Roman" w:hAnsi="Segoe UI" w:cs="Segoe UI"/>
          <w:sz w:val="21"/>
          <w:szCs w:val="21"/>
          <w:lang w:eastAsia="de-DE"/>
        </w:rPr>
        <w:t>KIS-Modul</w:t>
      </w:r>
      <w:r w:rsidR="001A39F0">
        <w:rPr>
          <w:rFonts w:ascii="Segoe UI" w:eastAsia="Times New Roman" w:hAnsi="Segoe UI" w:cs="Segoe UI"/>
          <w:sz w:val="21"/>
          <w:szCs w:val="21"/>
          <w:lang w:eastAsia="de-DE"/>
        </w:rPr>
        <w:t>,</w:t>
      </w:r>
      <w:r w:rsidR="00BD4E9E" w:rsidRPr="001A39F0">
        <w:rPr>
          <w:rFonts w:cstheme="minorHAnsi"/>
        </w:rPr>
        <w:t xml:space="preserve"> </w:t>
      </w:r>
      <w:r w:rsidR="00BD4E9E" w:rsidRPr="00F83E65">
        <w:rPr>
          <w:rFonts w:cstheme="minorHAnsi"/>
        </w:rPr>
        <w:t xml:space="preserve">KIS mit PDMS-Funktion oder elektronischer Kurve bzw. entsprechendes KIS-Modul </w:t>
      </w:r>
    </w:p>
    <w:p w14:paraId="2042C052" w14:textId="77777777" w:rsidR="00227495" w:rsidRPr="00227495" w:rsidRDefault="00227495" w:rsidP="00227495">
      <w:pPr>
        <w:numPr>
          <w:ilvl w:val="0"/>
          <w:numId w:val="8"/>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Patientendaten-Managementsystem (PDMS) [z.B. für Intensivbereiche]</w:t>
      </w:r>
    </w:p>
    <w:p w14:paraId="3BD8BA45" w14:textId="77777777" w:rsidR="00227495" w:rsidRPr="00227495" w:rsidRDefault="00227495" w:rsidP="00227495">
      <w:pPr>
        <w:numPr>
          <w:ilvl w:val="0"/>
          <w:numId w:val="8"/>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Clinical Data Repository</w:t>
      </w:r>
    </w:p>
    <w:p w14:paraId="046EB08D" w14:textId="37400378" w:rsidR="00227495" w:rsidRDefault="00227495" w:rsidP="00227495">
      <w:pPr>
        <w:numPr>
          <w:ilvl w:val="0"/>
          <w:numId w:val="8"/>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Elektronische Kurve [z.B. für die Verwendung auf Normal-Stationen]</w:t>
      </w:r>
    </w:p>
    <w:p w14:paraId="2DD1D4D5" w14:textId="65DEB8BB" w:rsidR="000934DB" w:rsidRDefault="000934DB" w:rsidP="000934DB">
      <w:p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p>
    <w:p w14:paraId="2C61D778" w14:textId="77777777" w:rsidR="000934DB" w:rsidRPr="00227495" w:rsidRDefault="000934DB" w:rsidP="000934DB">
      <w:p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p>
    <w:p w14:paraId="2577CFA4"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lastRenderedPageBreak/>
        <w:t>System: Vitalparameter-Client</w:t>
      </w:r>
    </w:p>
    <w:p w14:paraId="006585D2"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51CB8874" w14:textId="044DFD1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Im Kontext des Moduls</w:t>
      </w:r>
      <w:r w:rsidR="000934DB">
        <w:rPr>
          <w:rFonts w:ascii="Segoe UI" w:eastAsia="Times New Roman" w:hAnsi="Segoe UI" w:cs="Segoe UI"/>
          <w:color w:val="172B4D"/>
          <w:sz w:val="21"/>
          <w:szCs w:val="21"/>
          <w:lang w:eastAsia="de-DE"/>
        </w:rPr>
        <w:t xml:space="preserve"> </w:t>
      </w:r>
      <w:r w:rsidRPr="00227495">
        <w:rPr>
          <w:rFonts w:ascii="Segoe UI" w:eastAsia="Times New Roman" w:hAnsi="Segoe UI" w:cs="Segoe UI"/>
          <w:color w:val="172B4D"/>
          <w:sz w:val="21"/>
          <w:szCs w:val="21"/>
          <w:lang w:eastAsia="de-DE"/>
        </w:rPr>
        <w:t xml:space="preserve">Vitalparameter und Körpermaße fragen Vitalparameter-Clients versorgungsrelevante Daten von einem Vitalparameter-Server ab (entspricht weitgehend einem IHE </w:t>
      </w:r>
      <w:proofErr w:type="spellStart"/>
      <w:r w:rsidRPr="00227495">
        <w:rPr>
          <w:rFonts w:ascii="Segoe UI" w:eastAsia="Times New Roman" w:hAnsi="Segoe UI" w:cs="Segoe UI"/>
          <w:color w:val="172B4D"/>
          <w:sz w:val="21"/>
          <w:szCs w:val="21"/>
          <w:lang w:eastAsia="de-DE"/>
        </w:rPr>
        <w:t>QEDm</w:t>
      </w:r>
      <w:proofErr w:type="spellEnd"/>
      <w:r w:rsidR="001A39F0">
        <w:rPr>
          <w:rFonts w:ascii="Segoe UI" w:eastAsia="Times New Roman" w:hAnsi="Segoe UI" w:cs="Segoe UI"/>
          <w:color w:val="172B4D"/>
          <w:sz w:val="21"/>
          <w:szCs w:val="21"/>
          <w:lang w:eastAsia="de-DE"/>
        </w:rPr>
        <w:t xml:space="preserve"> </w:t>
      </w:r>
      <w:r w:rsidRPr="00227495">
        <w:rPr>
          <w:rFonts w:ascii="Segoe UI" w:eastAsia="Times New Roman" w:hAnsi="Segoe UI" w:cs="Segoe UI"/>
          <w:i/>
          <w:iCs/>
          <w:color w:val="172B4D"/>
          <w:sz w:val="21"/>
          <w:szCs w:val="21"/>
          <w:lang w:eastAsia="de-DE"/>
        </w:rPr>
        <w:t>Clinical Data Consumer)</w:t>
      </w:r>
      <w:r w:rsidRPr="00227495">
        <w:rPr>
          <w:rFonts w:ascii="Segoe UI" w:eastAsia="Times New Roman" w:hAnsi="Segoe UI" w:cs="Segoe UI"/>
          <w:color w:val="172B4D"/>
          <w:sz w:val="21"/>
          <w:szCs w:val="21"/>
          <w:lang w:eastAsia="de-DE"/>
        </w:rPr>
        <w:t>, um sie z.B. einem Anwender anzuzeigen oder mittels dedizierter Software zu verarbeiten, z.B. zur Entscheidungsunterstützung. Vitalparameter-Clients sind nicht verpflichtet, alle von den Vitalparameter-Servern geforderten Suchkriterien zu unterstützen.</w:t>
      </w:r>
    </w:p>
    <w:p w14:paraId="083EA8B5"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66DACC18" w14:textId="26DAE8AF"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Vitalparameter-Clients gelten in diesem Kontext alle Systeme, die strukturierte versorgungsrelevante Daten über eine Schnittstelle abfragen oder kommunizieren.</w:t>
      </w:r>
      <w:r w:rsidR="000934DB">
        <w:rPr>
          <w:rFonts w:ascii="Segoe UI" w:eastAsia="Times New Roman" w:hAnsi="Segoe UI" w:cs="Segoe UI"/>
          <w:color w:val="172B4D"/>
          <w:sz w:val="21"/>
          <w:szCs w:val="21"/>
          <w:lang w:eastAsia="de-DE"/>
        </w:rPr>
        <w:t xml:space="preserve"> </w:t>
      </w:r>
      <w:r w:rsidRPr="00227495">
        <w:rPr>
          <w:rFonts w:ascii="Segoe UI" w:eastAsia="Times New Roman" w:hAnsi="Segoe UI" w:cs="Segoe UI"/>
          <w:color w:val="172B4D"/>
          <w:sz w:val="21"/>
          <w:szCs w:val="21"/>
          <w:lang w:eastAsia="de-DE"/>
        </w:rPr>
        <w:t>Vitalparameter-Clients gelten</w:t>
      </w:r>
      <w:r w:rsidR="000934DB">
        <w:rPr>
          <w:rFonts w:ascii="Segoe UI" w:eastAsia="Times New Roman" w:hAnsi="Segoe UI" w:cs="Segoe UI"/>
          <w:color w:val="172B4D"/>
          <w:sz w:val="21"/>
          <w:szCs w:val="21"/>
          <w:lang w:eastAsia="de-DE"/>
        </w:rPr>
        <w:t xml:space="preserve"> </w:t>
      </w:r>
      <w:r w:rsidRPr="00227495">
        <w:rPr>
          <w:rFonts w:ascii="Segoe UI" w:eastAsia="Times New Roman" w:hAnsi="Segoe UI" w:cs="Segoe UI"/>
          <w:i/>
          <w:iCs/>
          <w:color w:val="172B4D"/>
          <w:sz w:val="21"/>
          <w:szCs w:val="21"/>
          <w:lang w:eastAsia="de-DE"/>
        </w:rPr>
        <w:t>nic</w:t>
      </w:r>
      <w:r w:rsidR="000934DB">
        <w:rPr>
          <w:rFonts w:ascii="Segoe UI" w:eastAsia="Times New Roman" w:hAnsi="Segoe UI" w:cs="Segoe UI"/>
          <w:color w:val="172B4D"/>
          <w:sz w:val="21"/>
          <w:szCs w:val="21"/>
          <w:lang w:eastAsia="de-DE"/>
        </w:rPr>
        <w:t>ht a</w:t>
      </w:r>
      <w:r w:rsidRPr="00227495">
        <w:rPr>
          <w:rFonts w:ascii="Segoe UI" w:eastAsia="Times New Roman" w:hAnsi="Segoe UI" w:cs="Segoe UI"/>
          <w:color w:val="172B4D"/>
          <w:sz w:val="21"/>
          <w:szCs w:val="21"/>
          <w:lang w:eastAsia="de-DE"/>
        </w:rPr>
        <w:t>ls primärer, dauerhafter Speicherort für die versorgungsrelevante Daten.</w:t>
      </w:r>
    </w:p>
    <w:p w14:paraId="72D4923A"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Vitalparameter-Clients sind zum Beispiel:</w:t>
      </w:r>
    </w:p>
    <w:p w14:paraId="5FFAAF48" w14:textId="77777777" w:rsidR="00227495" w:rsidRPr="00227495" w:rsidRDefault="00227495" w:rsidP="00227495">
      <w:pPr>
        <w:numPr>
          <w:ilvl w:val="0"/>
          <w:numId w:val="9"/>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Elektronische Kurve [z.B. für die Verwendung auf Normal-Stationen]</w:t>
      </w:r>
    </w:p>
    <w:p w14:paraId="2F2352DF"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Dabei ist zu beachten, dass auch Systeme, die oben als bestätigungsrelevantes System 'Vitalparameter-Server' gelistet sind, zusätzlich als System 'Vitalparameter-Client' agieren können. Insbesondere für die Unterstützung zwischen Überleitungs-Workflows gilt dies für:</w:t>
      </w:r>
    </w:p>
    <w:p w14:paraId="792EF632" w14:textId="77777777" w:rsidR="00227495" w:rsidRPr="00227495" w:rsidRDefault="00227495" w:rsidP="00227495">
      <w:pPr>
        <w:numPr>
          <w:ilvl w:val="0"/>
          <w:numId w:val="10"/>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w:t>
      </w:r>
    </w:p>
    <w:p w14:paraId="19A7DD6B" w14:textId="77777777" w:rsidR="00227495" w:rsidRPr="00227495" w:rsidRDefault="00227495" w:rsidP="00227495">
      <w:pPr>
        <w:numPr>
          <w:ilvl w:val="0"/>
          <w:numId w:val="10"/>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PDMS</w:t>
      </w:r>
    </w:p>
    <w:p w14:paraId="57E61215"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Bestätigungsrelevanz</w:t>
      </w:r>
    </w:p>
    <w:p w14:paraId="3050A305"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Bestätigungsrelevant im Kontext des Moduls Vitalparameter sind alle Software-Produkte, die eine Teilmenge der in diesem Modul in Form von FHIR-Profilen definierten Daten zu klinischen Vitalparametern und Körpermaßen verarbeiten und dauerhaft speichern (die Bestätigung wird dann ggf. nur für eine Teilmenge der Datenschemata erfolgen): auch wenn z.B. nur ein Profil für die Schnittstelle umgesetzt werden MUSS (z.B. im hypothetischen Falle, dass ein System nur dieses unterstützt ), ist der "Vitalparameter-Server" bestätigungsrelevant (für dieses eine Profil).</w:t>
      </w:r>
    </w:p>
    <w:p w14:paraId="208AC62B"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Tabellarisch gelistet wird hier die Bestätigungsrelevanz in Bezug auf die zuvor definierten Systeme:</w:t>
      </w:r>
    </w:p>
    <w:tbl>
      <w:tblPr>
        <w:tblW w:w="0" w:type="auto"/>
        <w:tblCellMar>
          <w:left w:w="0" w:type="dxa"/>
          <w:right w:w="0" w:type="dxa"/>
        </w:tblCellMar>
        <w:tblLook w:val="04A0" w:firstRow="1" w:lastRow="0" w:firstColumn="1" w:lastColumn="0" w:noHBand="0" w:noVBand="1"/>
      </w:tblPr>
      <w:tblGrid>
        <w:gridCol w:w="1843"/>
        <w:gridCol w:w="5089"/>
        <w:gridCol w:w="2130"/>
      </w:tblGrid>
      <w:tr w:rsidR="00227495" w:rsidRPr="00227495" w14:paraId="14A67833"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06E120D0" w14:textId="77777777" w:rsidR="00227495" w:rsidRPr="00227495" w:rsidRDefault="00227495" w:rsidP="000934DB">
            <w:pPr>
              <w:spacing w:after="0" w:line="240" w:lineRule="auto"/>
              <w:jc w:val="both"/>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05B48017" w14:textId="77777777" w:rsidR="00227495" w:rsidRPr="00227495" w:rsidRDefault="00227495" w:rsidP="000934DB">
            <w:pPr>
              <w:spacing w:after="0" w:line="240" w:lineRule="auto"/>
              <w:jc w:val="both"/>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78A2B27E" w14:textId="77777777" w:rsidR="00227495" w:rsidRPr="00227495" w:rsidRDefault="00227495" w:rsidP="000934DB">
            <w:pPr>
              <w:spacing w:after="0" w:line="240" w:lineRule="auto"/>
              <w:jc w:val="both"/>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184C6297"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15DE9B5"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Vitalparameter-Server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1ADBB2E7" w14:textId="77777777" w:rsidR="00227495" w:rsidRPr="00227495" w:rsidRDefault="00227495" w:rsidP="00227495">
            <w:pPr>
              <w:spacing w:after="0" w:line="240" w:lineRule="auto"/>
              <w:rPr>
                <w:rFonts w:ascii="Times New Roman" w:eastAsia="Times New Roman" w:hAnsi="Times New Roman" w:cs="Times New Roman"/>
                <w:sz w:val="24"/>
                <w:szCs w:val="24"/>
                <w:lang w:val="en-US" w:eastAsia="de-DE"/>
              </w:rPr>
            </w:pPr>
            <w:r w:rsidRPr="00227495">
              <w:rPr>
                <w:rFonts w:ascii="Times New Roman" w:eastAsia="Times New Roman" w:hAnsi="Times New Roman" w:cs="Times New Roman"/>
                <w:sz w:val="24"/>
                <w:szCs w:val="24"/>
                <w:lang w:val="en-US" w:eastAsia="de-DE"/>
              </w:rPr>
              <w:t>Vital Sign Standard Source Akteur </w:t>
            </w:r>
            <w:hyperlink r:id="rId11" w:history="1">
              <w:r w:rsidRPr="00227495">
                <w:rPr>
                  <w:rFonts w:ascii="Times New Roman" w:eastAsia="Times New Roman" w:hAnsi="Times New Roman" w:cs="Times New Roman"/>
                  <w:color w:val="0052CC"/>
                  <w:sz w:val="24"/>
                  <w:szCs w:val="24"/>
                  <w:u w:val="single"/>
                  <w:lang w:val="en-US" w:eastAsia="de-DE"/>
                </w:rPr>
                <w:t>https://simplifier.net/guide/isik-vitalparameter-stufe-5/Einfuehrung/Artefakte/CapabilityStatements</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96AFBD7"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0C106EF3"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56EFB85"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Vitalparameter-Client</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DB3EDCA"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keine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AB63B5F"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bl>
    <w:p w14:paraId="6D7D2608"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ICU Normalstation Workflow</w:t>
      </w:r>
    </w:p>
    <w:p w14:paraId="7529053A"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ICU Source Minimal</w:t>
      </w:r>
    </w:p>
    <w:p w14:paraId="41BA79E2"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29E297AA"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Das bestätigungsrelevante System "ICU Source Minimal " im Sinne des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-Moduls "ICU Normalstation Workflow" ist ein System, das für die Intensivversorgung relevante Vitalparameter-</w:t>
      </w:r>
      <w:r w:rsidRPr="00227495">
        <w:rPr>
          <w:rFonts w:ascii="Segoe UI" w:eastAsia="Times New Roman" w:hAnsi="Segoe UI" w:cs="Segoe UI"/>
          <w:color w:val="172B4D"/>
          <w:sz w:val="21"/>
          <w:szCs w:val="21"/>
          <w:lang w:eastAsia="de-DE"/>
        </w:rPr>
        <w:lastRenderedPageBreak/>
        <w:t xml:space="preserve">Daten für andere Applikationen über eine FHIR R4 REST API nach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 zur Abfrage und Weiternutzung zur Verfügung stellt und persistiert.</w:t>
      </w:r>
    </w:p>
    <w:p w14:paraId="74E10FF3"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Primärer Anwendungskontext für das System ICU Source Minimal ist die Bereitstellung von Vitalparameter-Daten durch Systeme auf Normalstationen. Diese Daten sind typischerweise in KIS-Systemen vorgehalten und werden dann z. B. nach einer Überleitung auf die Intensivstation von Systemen der Intensivstation übernommen.</w:t>
      </w:r>
    </w:p>
    <w:p w14:paraId="792DCA25"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6CB0EACB"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ICU Source Minimal gelten in diesem Kontext alle Systeme, die strukturierte Daten, die für die Intensivversorgung relevant sind, über eine Schnittstelle bereitstellen, verarbeiten und als primärer, dauerhafter Speicherort dieser Daten dienen.</w:t>
      </w:r>
    </w:p>
    <w:p w14:paraId="5A2C699A"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ICU Source Minimal agieren sind u.a.:</w:t>
      </w:r>
    </w:p>
    <w:p w14:paraId="74DC1C86" w14:textId="77777777" w:rsidR="00227495" w:rsidRPr="00227495" w:rsidRDefault="00227495" w:rsidP="00227495">
      <w:pPr>
        <w:numPr>
          <w:ilvl w:val="0"/>
          <w:numId w:val="11"/>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 mit Funktion elektronische Kurve bzw. entsprechendes KIS-Modul</w:t>
      </w:r>
    </w:p>
    <w:p w14:paraId="3B3F29E1" w14:textId="77777777" w:rsidR="00227495" w:rsidRPr="00227495" w:rsidRDefault="00227495" w:rsidP="00227495">
      <w:pPr>
        <w:numPr>
          <w:ilvl w:val="0"/>
          <w:numId w:val="11"/>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Patientendaten-Managementsystem (PDMS) [z.B. für Intensivbereiche]</w:t>
      </w:r>
    </w:p>
    <w:p w14:paraId="0136777B" w14:textId="77777777" w:rsidR="00227495" w:rsidRPr="00227495" w:rsidRDefault="00227495" w:rsidP="00227495">
      <w:pPr>
        <w:numPr>
          <w:ilvl w:val="0"/>
          <w:numId w:val="11"/>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Clinical Data Repository</w:t>
      </w:r>
    </w:p>
    <w:p w14:paraId="21925BE3" w14:textId="77777777" w:rsidR="00227495" w:rsidRPr="00227495" w:rsidRDefault="00227495" w:rsidP="00227495">
      <w:pPr>
        <w:numPr>
          <w:ilvl w:val="0"/>
          <w:numId w:val="11"/>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Elektronische Kurve [z.B. für die Verwendung auf Normal-Stationen]</w:t>
      </w:r>
    </w:p>
    <w:p w14:paraId="06DBE1C5"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ICU Source Extended</w:t>
      </w:r>
    </w:p>
    <w:p w14:paraId="3C70FA6D"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5543FE1A"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Als bestätigungsrelevantes System "ICU Source Extended" im Sinne des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-Moduls "ICU Normalstation Workflow" gilt ein System, das für die Intensivversorgung relevante Vitalparameter-Daten für andere Applikationen über eine FHIR R4 REST API nach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 zur Abfrage und Weiternutzung zur Verfügung stellt und persistiert.</w:t>
      </w:r>
    </w:p>
    <w:p w14:paraId="2C780D27"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Primärer Anwendungskontext für das System ICU Source Extended sind Intensivstationen. Das System stellt die Daten aus der Intensivstation dann über eine FHIR R4 REST API nach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 zur Abfrage und Weiternutzung auf Normalstation zur Verfügung.</w:t>
      </w:r>
    </w:p>
    <w:p w14:paraId="149D659D"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Im Gegensatz zum bestätigungsrelevanten System "ICU Source Minimal" ist das bestätigungsrelevante System "ICU Source Extended" in der Lage, auch sehr spezifische Vitalparameter-Daten zu verarbeiten, die nicht in den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-Profilen definiert sind. Diese Daten stammen aus der Intensivmedizinischen Versorgung und sind im Wesentlichen für die Behandlung von Patienten auf Intensivstationen von Bedeutung. Diese Daten sind typischerweise in PDMS vorgehalten.</w:t>
      </w:r>
    </w:p>
    <w:p w14:paraId="755006B5" w14:textId="0807E636" w:rsid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Die Profile für die Intensivversorgung entstammen der Zusammenarbeit mit dem Kerndatensatz ICU der Medizinischen Informatik Initiative (MII) und dem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-Projekt. Die Profile sind in der </w:t>
      </w:r>
      <w:proofErr w:type="spellStart"/>
      <w:r w:rsidRPr="00227495">
        <w:rPr>
          <w:rFonts w:ascii="Segoe UI" w:eastAsia="Times New Roman" w:hAnsi="Segoe UI" w:cs="Segoe UI"/>
          <w:color w:val="172B4D"/>
          <w:sz w:val="21"/>
          <w:szCs w:val="21"/>
          <w:lang w:eastAsia="de-DE"/>
        </w:rPr>
        <w:t>Simplifier</w:t>
      </w:r>
      <w:proofErr w:type="spellEnd"/>
      <w:r w:rsidRPr="00227495">
        <w:rPr>
          <w:rFonts w:ascii="Segoe UI" w:eastAsia="Times New Roman" w:hAnsi="Segoe UI" w:cs="Segoe UI"/>
          <w:color w:val="172B4D"/>
          <w:sz w:val="21"/>
          <w:szCs w:val="21"/>
          <w:lang w:eastAsia="de-DE"/>
        </w:rPr>
        <w:t xml:space="preserve">-Instanz des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-Projektes hinterlegt und werden dort auch weiterentwickelt.</w:t>
      </w:r>
    </w:p>
    <w:p w14:paraId="32176216" w14:textId="77777777" w:rsidR="001A39F0" w:rsidRPr="00227495" w:rsidRDefault="001A39F0" w:rsidP="00227495">
      <w:pPr>
        <w:shd w:val="clear" w:color="auto" w:fill="FFFFFF"/>
        <w:spacing w:before="150" w:after="0" w:line="240" w:lineRule="auto"/>
        <w:rPr>
          <w:rFonts w:ascii="Segoe UI" w:eastAsia="Times New Roman" w:hAnsi="Segoe UI" w:cs="Segoe UI"/>
          <w:color w:val="172B4D"/>
          <w:sz w:val="21"/>
          <w:szCs w:val="21"/>
          <w:lang w:eastAsia="de-DE"/>
        </w:rPr>
      </w:pPr>
    </w:p>
    <w:p w14:paraId="1A1E4352"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1609541E"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ICU Source Extended gelten in diesem Kontext alle Systeme, die strukturierte Daten, die für die Intensivversorgung relevant sind, über eine Schnittstelle bereitstellen, verarbeiten und als primärer, dauerhafter Speicherort dieser Daten dienen.</w:t>
      </w:r>
    </w:p>
    <w:p w14:paraId="7EECC6A1" w14:textId="1F7D783B"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Systeme, die als ICU Source </w:t>
      </w:r>
      <w:r w:rsidR="00BF32F1">
        <w:rPr>
          <w:rFonts w:ascii="Segoe UI" w:eastAsia="Times New Roman" w:hAnsi="Segoe UI" w:cs="Segoe UI"/>
          <w:color w:val="172B4D"/>
          <w:sz w:val="21"/>
          <w:szCs w:val="21"/>
          <w:lang w:eastAsia="de-DE"/>
        </w:rPr>
        <w:t>Extended</w:t>
      </w:r>
      <w:r w:rsidRPr="00227495">
        <w:rPr>
          <w:rFonts w:ascii="Segoe UI" w:eastAsia="Times New Roman" w:hAnsi="Segoe UI" w:cs="Segoe UI"/>
          <w:color w:val="172B4D"/>
          <w:sz w:val="21"/>
          <w:szCs w:val="21"/>
          <w:lang w:eastAsia="de-DE"/>
        </w:rPr>
        <w:t xml:space="preserve"> agieren sind u.a.:</w:t>
      </w:r>
    </w:p>
    <w:p w14:paraId="5C8D167B" w14:textId="77777777" w:rsidR="00227495" w:rsidRPr="00227495" w:rsidRDefault="00227495" w:rsidP="00227495">
      <w:pPr>
        <w:numPr>
          <w:ilvl w:val="0"/>
          <w:numId w:val="1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Patientendaten-Managementsystem (PDMS) [z.B. für Intensivbereiche]</w:t>
      </w:r>
    </w:p>
    <w:p w14:paraId="2BA46099" w14:textId="461AAFDF" w:rsidR="00227495" w:rsidRDefault="00227495" w:rsidP="00227495">
      <w:pPr>
        <w:numPr>
          <w:ilvl w:val="0"/>
          <w:numId w:val="1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KIS-Komponenten, die zu einem PDMS äquivalente Funktionalitäten bereitstellen</w:t>
      </w:r>
    </w:p>
    <w:p w14:paraId="08D9DB9A" w14:textId="77777777" w:rsidR="001A39F0" w:rsidRPr="00227495" w:rsidRDefault="001A39F0" w:rsidP="000934DB">
      <w:pPr>
        <w:shd w:val="clear" w:color="auto" w:fill="FFFFFF"/>
        <w:spacing w:before="100" w:beforeAutospacing="1" w:after="100" w:afterAutospacing="1" w:line="240" w:lineRule="auto"/>
        <w:ind w:left="720"/>
        <w:rPr>
          <w:rFonts w:ascii="Segoe UI" w:eastAsia="Times New Roman" w:hAnsi="Segoe UI" w:cs="Segoe UI"/>
          <w:color w:val="172B4D"/>
          <w:sz w:val="21"/>
          <w:szCs w:val="21"/>
          <w:lang w:eastAsia="de-DE"/>
        </w:rPr>
      </w:pPr>
    </w:p>
    <w:p w14:paraId="5C1AA758"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Bestätigungsrelevanz</w:t>
      </w:r>
    </w:p>
    <w:p w14:paraId="0592CC0A" w14:textId="7A491A32" w:rsidR="00227495" w:rsidRPr="00227495" w:rsidRDefault="00227495" w:rsidP="001A39F0">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Bestätigungsrelevant im Kontext des Moduls Vitalparameter sind alle Software-Produkte, die eine Teilmenge der in diesem Modul in Form von FHIR-Profilen definierten Daten zur Intensivverso</w:t>
      </w:r>
      <w:r w:rsidR="000934DB">
        <w:rPr>
          <w:rFonts w:ascii="Segoe UI" w:eastAsia="Times New Roman" w:hAnsi="Segoe UI" w:cs="Segoe UI"/>
          <w:color w:val="172B4D"/>
          <w:sz w:val="21"/>
          <w:szCs w:val="21"/>
          <w:lang w:eastAsia="de-DE"/>
        </w:rPr>
        <w:t>r</w:t>
      </w:r>
      <w:r w:rsidRPr="00227495">
        <w:rPr>
          <w:rFonts w:ascii="Segoe UI" w:eastAsia="Times New Roman" w:hAnsi="Segoe UI" w:cs="Segoe UI"/>
          <w:color w:val="172B4D"/>
          <w:sz w:val="21"/>
          <w:szCs w:val="21"/>
          <w:lang w:eastAsia="de-DE"/>
        </w:rPr>
        <w:t>gung verarbeiten und dauerhaft speichern (die Bestätigung wird dann ggf. nur für eine Teilmenge der Datenschemata erfolgen): auch wenn z.B. nur ein Profil für die Schnittstelle umgesetzt werden MUSS (z.B. im hypothetischen Falle, dass ein System nur dieses unterstützt), sind die beschriebenen Systeme bestätigungsrelevant (für dieses eine Profil).</w:t>
      </w:r>
    </w:p>
    <w:p w14:paraId="6BAA52C7"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Tabellarisch gelistet wird hier die Bestätigungsrelevanz in Bezug auf die zuvor definierten Systeme:</w:t>
      </w:r>
    </w:p>
    <w:tbl>
      <w:tblPr>
        <w:tblW w:w="0" w:type="auto"/>
        <w:tblCellMar>
          <w:left w:w="0" w:type="dxa"/>
          <w:right w:w="0" w:type="dxa"/>
        </w:tblCellMar>
        <w:tblLook w:val="04A0" w:firstRow="1" w:lastRow="0" w:firstColumn="1" w:lastColumn="0" w:noHBand="0" w:noVBand="1"/>
      </w:tblPr>
      <w:tblGrid>
        <w:gridCol w:w="1348"/>
        <w:gridCol w:w="5584"/>
        <w:gridCol w:w="2130"/>
      </w:tblGrid>
      <w:tr w:rsidR="00227495" w:rsidRPr="00227495" w14:paraId="50C2D9EA"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00369083"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48529A93"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2400E0F5"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59206821"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E2EC7B6"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ICU Source Extended</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3B08BED" w14:textId="77777777" w:rsidR="00227495" w:rsidRPr="00227495" w:rsidRDefault="00227495" w:rsidP="00227495">
            <w:pPr>
              <w:spacing w:after="0" w:line="240" w:lineRule="auto"/>
              <w:rPr>
                <w:rFonts w:ascii="Times New Roman" w:eastAsia="Times New Roman" w:hAnsi="Times New Roman" w:cs="Times New Roman"/>
                <w:sz w:val="24"/>
                <w:szCs w:val="24"/>
                <w:lang w:val="en-US" w:eastAsia="de-DE"/>
              </w:rPr>
            </w:pPr>
            <w:r w:rsidRPr="00227495">
              <w:rPr>
                <w:rFonts w:ascii="Times New Roman" w:eastAsia="Times New Roman" w:hAnsi="Times New Roman" w:cs="Times New Roman"/>
                <w:sz w:val="24"/>
                <w:szCs w:val="24"/>
                <w:lang w:val="en-US" w:eastAsia="de-DE"/>
              </w:rPr>
              <w:t>ICU Source Extended Akteur </w:t>
            </w:r>
            <w:hyperlink r:id="rId12" w:history="1">
              <w:r w:rsidRPr="00227495">
                <w:rPr>
                  <w:rFonts w:ascii="Times New Roman" w:eastAsia="Times New Roman" w:hAnsi="Times New Roman" w:cs="Times New Roman"/>
                  <w:color w:val="0052CC"/>
                  <w:sz w:val="24"/>
                  <w:szCs w:val="24"/>
                  <w:u w:val="single"/>
                  <w:lang w:val="en-US" w:eastAsia="de-DE"/>
                </w:rPr>
                <w:t>https://simplifier.net/guide/isik-icu-stufe-5/Einfuehrung/Artefakte/CapabilityStatements</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6F4D1C5"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77E7CE21"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B47939A"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ICU Source Minimal</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13F65E14" w14:textId="77777777" w:rsidR="00227495" w:rsidRPr="003E462A" w:rsidRDefault="00227495" w:rsidP="00227495">
            <w:pPr>
              <w:spacing w:after="0" w:line="240" w:lineRule="auto"/>
              <w:rPr>
                <w:rFonts w:ascii="Times New Roman" w:eastAsia="Times New Roman" w:hAnsi="Times New Roman" w:cs="Times New Roman"/>
                <w:sz w:val="24"/>
                <w:szCs w:val="24"/>
                <w:lang w:val="fr-FR" w:eastAsia="de-DE"/>
              </w:rPr>
            </w:pPr>
            <w:r w:rsidRPr="003E462A">
              <w:rPr>
                <w:rFonts w:ascii="Times New Roman" w:eastAsia="Times New Roman" w:hAnsi="Times New Roman" w:cs="Times New Roman"/>
                <w:sz w:val="24"/>
                <w:szCs w:val="24"/>
                <w:lang w:val="fr-FR" w:eastAsia="de-DE"/>
              </w:rPr>
              <w:t>ICU Source Minimal Akteur </w:t>
            </w:r>
            <w:hyperlink r:id="rId13" w:history="1">
              <w:r w:rsidRPr="003E462A">
                <w:rPr>
                  <w:rFonts w:ascii="Times New Roman" w:eastAsia="Times New Roman" w:hAnsi="Times New Roman" w:cs="Times New Roman"/>
                  <w:color w:val="0052CC"/>
                  <w:sz w:val="24"/>
                  <w:szCs w:val="24"/>
                  <w:u w:val="single"/>
                  <w:lang w:val="fr-FR" w:eastAsia="de-DE"/>
                </w:rPr>
                <w:t>https://simplifier.net/guide/isik-icu-stufe-5/Einfuehrung/Artefakte/CapabilityStatements</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D83E4A7"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bl>
    <w:p w14:paraId="12DBC4BF" w14:textId="123899A1" w:rsidR="00227495" w:rsidRPr="00F83E65" w:rsidRDefault="00227495" w:rsidP="00227495">
      <w:pPr>
        <w:shd w:val="clear" w:color="auto" w:fill="FFFFFF"/>
        <w:spacing w:after="0" w:line="240" w:lineRule="auto"/>
        <w:outlineLvl w:val="0"/>
        <w:rPr>
          <w:rFonts w:ascii="Segoe UI" w:eastAsia="Times New Roman" w:hAnsi="Segoe UI" w:cs="Segoe UI"/>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Terminplanung</w:t>
      </w:r>
      <w:r w:rsidR="00BD4E9E">
        <w:rPr>
          <w:rFonts w:ascii="Segoe UI" w:eastAsia="Times New Roman" w:hAnsi="Segoe UI" w:cs="Segoe UI"/>
          <w:b/>
          <w:bCs/>
          <w:color w:val="172B4D"/>
          <w:spacing w:val="-2"/>
          <w:kern w:val="36"/>
          <w:sz w:val="36"/>
          <w:szCs w:val="36"/>
          <w:lang w:eastAsia="de-DE"/>
        </w:rPr>
        <w:t xml:space="preserve"> </w:t>
      </w:r>
      <w:r w:rsidR="00BD4E9E" w:rsidRPr="00F83E65">
        <w:rPr>
          <w:rFonts w:cstheme="minorHAnsi"/>
        </w:rPr>
        <w:t xml:space="preserve">[z. B. für die Umsetzung von </w:t>
      </w:r>
      <w:proofErr w:type="gramStart"/>
      <w:r w:rsidR="00BD4E9E" w:rsidRPr="00F83E65">
        <w:rPr>
          <w:rFonts w:cstheme="minorHAnsi"/>
        </w:rPr>
        <w:t>KHZG Fördertatbestand</w:t>
      </w:r>
      <w:proofErr w:type="gramEnd"/>
      <w:r w:rsidR="00BD4E9E" w:rsidRPr="00F83E65">
        <w:rPr>
          <w:rFonts w:cstheme="minorHAnsi"/>
        </w:rPr>
        <w:t xml:space="preserve"> 2]</w:t>
      </w:r>
    </w:p>
    <w:p w14:paraId="14179780"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Termin-Repository</w:t>
      </w:r>
    </w:p>
    <w:p w14:paraId="681BC13F"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0BD16D20"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Das bestätigungsrelevante System "Termin-Repository" im Sinne des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-Moduls "Terminplanung" ist ein System, das Informationen zu verfügbaren Termineinheiten von Ressourcen (z. B. Ambulanzen, Leistungsstellen, Mitarbeiter, Geräte und Räume) vorhält und die dafür vereinbarten Termine über eine FHIR R4 REST API nach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 zur Abfrage und Weiternutzung zur Verfügung stellt und verwaltet. Das Termin-Repository gilt stets als autoritative Quelle zur Verwaltung von Termindaten und ist damit als ein terminführendes System zu verstehen.</w:t>
      </w:r>
    </w:p>
    <w:p w14:paraId="7C5412ED"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4067180A"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Termin-Repository agieren sind u. a.:</w:t>
      </w:r>
    </w:p>
    <w:p w14:paraId="2AC94A2B" w14:textId="7A8D0FB8" w:rsidR="00BD4E9E" w:rsidRPr="001A39F0" w:rsidRDefault="00227495" w:rsidP="00BD4E9E">
      <w:pPr>
        <w:pStyle w:val="Listenabsatz"/>
        <w:numPr>
          <w:ilvl w:val="0"/>
          <w:numId w:val="35"/>
        </w:numPr>
        <w:spacing w:after="0" w:line="240" w:lineRule="auto"/>
        <w:jc w:val="both"/>
        <w:rPr>
          <w:rFonts w:cstheme="minorHAnsi"/>
        </w:rPr>
      </w:pPr>
      <w:r w:rsidRPr="001A39F0">
        <w:rPr>
          <w:rFonts w:ascii="Segoe UI" w:eastAsia="Times New Roman" w:hAnsi="Segoe UI" w:cs="Segoe UI"/>
          <w:sz w:val="21"/>
          <w:szCs w:val="21"/>
          <w:lang w:eastAsia="de-DE"/>
        </w:rPr>
        <w:t xml:space="preserve">Patientenportal im Falle, dass das System selbst terminführend </w:t>
      </w:r>
    </w:p>
    <w:p w14:paraId="1BDACF5B" w14:textId="4297D232" w:rsidR="00227495" w:rsidRPr="001A39F0" w:rsidRDefault="00227495" w:rsidP="00A65DA7">
      <w:pPr>
        <w:pStyle w:val="Listenabsatz"/>
        <w:numPr>
          <w:ilvl w:val="0"/>
          <w:numId w:val="13"/>
        </w:numPr>
        <w:shd w:val="clear" w:color="auto" w:fill="FFFFFF"/>
        <w:spacing w:before="100" w:beforeAutospacing="1" w:after="100" w:afterAutospacing="1" w:line="240" w:lineRule="auto"/>
        <w:jc w:val="both"/>
        <w:rPr>
          <w:rFonts w:ascii="Segoe UI" w:eastAsia="Times New Roman" w:hAnsi="Segoe UI" w:cs="Segoe UI"/>
          <w:sz w:val="21"/>
          <w:szCs w:val="21"/>
          <w:lang w:eastAsia="de-DE"/>
        </w:rPr>
      </w:pPr>
      <w:r w:rsidRPr="001A39F0">
        <w:rPr>
          <w:rFonts w:ascii="Segoe UI" w:eastAsia="Times New Roman" w:hAnsi="Segoe UI" w:cs="Segoe UI"/>
          <w:sz w:val="21"/>
          <w:szCs w:val="21"/>
          <w:lang w:eastAsia="de-DE"/>
        </w:rPr>
        <w:t>terminführenden Systeme, z. B. KIS oder auch Klinische Arbeitsplatz-Systeme (KAS) inkl. Terminverwaltung</w:t>
      </w:r>
      <w:r w:rsidR="00BD4E9E" w:rsidRPr="001A39F0">
        <w:rPr>
          <w:rFonts w:cstheme="minorHAnsi"/>
        </w:rPr>
        <w:t xml:space="preserve"> </w:t>
      </w:r>
      <w:r w:rsidRPr="001A39F0">
        <w:rPr>
          <w:rFonts w:ascii="Segoe UI" w:eastAsia="Times New Roman" w:hAnsi="Segoe UI" w:cs="Segoe UI"/>
          <w:sz w:val="21"/>
          <w:szCs w:val="21"/>
          <w:lang w:eastAsia="de-DE"/>
        </w:rPr>
        <w:t>PDMS, die Termine verwalten</w:t>
      </w:r>
    </w:p>
    <w:p w14:paraId="3451A4BC"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val="en-US" w:eastAsia="de-DE"/>
        </w:rPr>
      </w:pPr>
      <w:r w:rsidRPr="00227495">
        <w:rPr>
          <w:rFonts w:ascii="Segoe UI" w:eastAsia="Times New Roman" w:hAnsi="Segoe UI" w:cs="Segoe UI"/>
          <w:b/>
          <w:bCs/>
          <w:color w:val="172B4D"/>
          <w:spacing w:val="-2"/>
          <w:sz w:val="30"/>
          <w:szCs w:val="30"/>
          <w:lang w:val="en-US" w:eastAsia="de-DE"/>
        </w:rPr>
        <w:t>System: Termin-Requestor (Termin-Source)</w:t>
      </w:r>
    </w:p>
    <w:p w14:paraId="3B298F7F"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4472D4C0" w14:textId="27350C36" w:rsidR="00227495" w:rsidRPr="00227495" w:rsidRDefault="00227495" w:rsidP="001A39F0">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Termin-</w:t>
      </w:r>
      <w:proofErr w:type="spellStart"/>
      <w:r w:rsidRPr="00227495">
        <w:rPr>
          <w:rFonts w:ascii="Segoe UI" w:eastAsia="Times New Roman" w:hAnsi="Segoe UI" w:cs="Segoe UI"/>
          <w:color w:val="172B4D"/>
          <w:sz w:val="21"/>
          <w:szCs w:val="21"/>
          <w:lang w:eastAsia="de-DE"/>
        </w:rPr>
        <w:t>Requestor</w:t>
      </w:r>
      <w:proofErr w:type="spellEnd"/>
      <w:r w:rsidRPr="00227495">
        <w:rPr>
          <w:rFonts w:ascii="Segoe UI" w:eastAsia="Times New Roman" w:hAnsi="Segoe UI" w:cs="Segoe UI"/>
          <w:color w:val="172B4D"/>
          <w:sz w:val="21"/>
          <w:szCs w:val="21"/>
          <w:lang w:eastAsia="de-DE"/>
        </w:rPr>
        <w:t xml:space="preserve"> (in Anlehnung an die </w:t>
      </w:r>
      <w:proofErr w:type="gramStart"/>
      <w:r w:rsidRPr="00227495">
        <w:rPr>
          <w:rFonts w:ascii="Segoe UI" w:eastAsia="Times New Roman" w:hAnsi="Segoe UI" w:cs="Segoe UI"/>
          <w:color w:val="172B4D"/>
          <w:sz w:val="21"/>
          <w:szCs w:val="21"/>
          <w:lang w:eastAsia="de-DE"/>
        </w:rPr>
        <w:t>IHE Terminologie</w:t>
      </w:r>
      <w:proofErr w:type="gramEnd"/>
      <w:r w:rsidRPr="00227495">
        <w:rPr>
          <w:rFonts w:ascii="Segoe UI" w:eastAsia="Times New Roman" w:hAnsi="Segoe UI" w:cs="Segoe UI"/>
          <w:color w:val="172B4D"/>
          <w:sz w:val="21"/>
          <w:szCs w:val="21"/>
          <w:lang w:eastAsia="de-DE"/>
        </w:rPr>
        <w:t xml:space="preserve"> auch als Termin-Source zu bezeichnen) werden alle Client-Systeme definiert, die mittels Schnittstellenanfrage zur Erhebung und Veränderung von Termininformationen dienen. Der Termin-</w:t>
      </w:r>
      <w:proofErr w:type="spellStart"/>
      <w:r w:rsidRPr="00227495">
        <w:rPr>
          <w:rFonts w:ascii="Segoe UI" w:eastAsia="Times New Roman" w:hAnsi="Segoe UI" w:cs="Segoe UI"/>
          <w:color w:val="172B4D"/>
          <w:sz w:val="21"/>
          <w:szCs w:val="21"/>
          <w:lang w:eastAsia="de-DE"/>
        </w:rPr>
        <w:t>Requestor</w:t>
      </w:r>
      <w:proofErr w:type="spellEnd"/>
      <w:r w:rsidRPr="00227495">
        <w:rPr>
          <w:rFonts w:ascii="Segoe UI" w:eastAsia="Times New Roman" w:hAnsi="Segoe UI" w:cs="Segoe UI"/>
          <w:color w:val="172B4D"/>
          <w:sz w:val="21"/>
          <w:szCs w:val="21"/>
          <w:lang w:eastAsia="de-DE"/>
        </w:rPr>
        <w:t xml:space="preserve"> übernimmt die Koordination der Schnittstellenaufrufe per FHIR R4 REST API nach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um einen Termin zu buchen. Das Termin-</w:t>
      </w:r>
      <w:proofErr w:type="spellStart"/>
      <w:r w:rsidRPr="00227495">
        <w:rPr>
          <w:rFonts w:ascii="Segoe UI" w:eastAsia="Times New Roman" w:hAnsi="Segoe UI" w:cs="Segoe UI"/>
          <w:color w:val="172B4D"/>
          <w:sz w:val="21"/>
          <w:szCs w:val="21"/>
          <w:lang w:eastAsia="de-DE"/>
        </w:rPr>
        <w:t>Requestor</w:t>
      </w:r>
      <w:proofErr w:type="spellEnd"/>
      <w:r w:rsidRPr="00227495">
        <w:rPr>
          <w:rFonts w:ascii="Segoe UI" w:eastAsia="Times New Roman" w:hAnsi="Segoe UI" w:cs="Segoe UI"/>
          <w:color w:val="172B4D"/>
          <w:sz w:val="21"/>
          <w:szCs w:val="21"/>
          <w:lang w:eastAsia="de-DE"/>
        </w:rPr>
        <w:t xml:space="preserve"> allein gilt</w:t>
      </w:r>
      <w:r w:rsidR="001A39F0">
        <w:rPr>
          <w:rFonts w:ascii="Segoe UI" w:eastAsia="Times New Roman" w:hAnsi="Segoe UI" w:cs="Segoe UI"/>
          <w:color w:val="172B4D"/>
          <w:sz w:val="21"/>
          <w:szCs w:val="21"/>
          <w:lang w:eastAsia="de-DE"/>
        </w:rPr>
        <w:t xml:space="preserve"> </w:t>
      </w:r>
      <w:r w:rsidRPr="00227495">
        <w:rPr>
          <w:rFonts w:ascii="Segoe UI" w:eastAsia="Times New Roman" w:hAnsi="Segoe UI" w:cs="Segoe UI"/>
          <w:i/>
          <w:iCs/>
          <w:color w:val="172B4D"/>
          <w:sz w:val="21"/>
          <w:szCs w:val="21"/>
          <w:lang w:eastAsia="de-DE"/>
        </w:rPr>
        <w:t>nicht</w:t>
      </w:r>
      <w:r w:rsidR="001A39F0">
        <w:rPr>
          <w:rFonts w:ascii="Segoe UI" w:eastAsia="Times New Roman" w:hAnsi="Segoe UI" w:cs="Segoe UI"/>
          <w:color w:val="172B4D"/>
          <w:sz w:val="21"/>
          <w:szCs w:val="21"/>
          <w:lang w:eastAsia="de-DE"/>
        </w:rPr>
        <w:t xml:space="preserve"> </w:t>
      </w:r>
      <w:r w:rsidRPr="00227495">
        <w:rPr>
          <w:rFonts w:ascii="Segoe UI" w:eastAsia="Times New Roman" w:hAnsi="Segoe UI" w:cs="Segoe UI"/>
          <w:color w:val="172B4D"/>
          <w:sz w:val="21"/>
          <w:szCs w:val="21"/>
          <w:lang w:eastAsia="de-DE"/>
        </w:rPr>
        <w:t>als autoritative Quelle zur Verwaltung von Termindaten., d. h. sofern der Termin-</w:t>
      </w:r>
      <w:proofErr w:type="spellStart"/>
      <w:r w:rsidRPr="00227495">
        <w:rPr>
          <w:rFonts w:ascii="Segoe UI" w:eastAsia="Times New Roman" w:hAnsi="Segoe UI" w:cs="Segoe UI"/>
          <w:color w:val="172B4D"/>
          <w:sz w:val="21"/>
          <w:szCs w:val="21"/>
          <w:lang w:eastAsia="de-DE"/>
        </w:rPr>
        <w:t>Requestor</w:t>
      </w:r>
      <w:proofErr w:type="spellEnd"/>
      <w:r w:rsidRPr="00227495">
        <w:rPr>
          <w:rFonts w:ascii="Segoe UI" w:eastAsia="Times New Roman" w:hAnsi="Segoe UI" w:cs="Segoe UI"/>
          <w:color w:val="172B4D"/>
          <w:sz w:val="21"/>
          <w:szCs w:val="21"/>
          <w:lang w:eastAsia="de-DE"/>
        </w:rPr>
        <w:t xml:space="preserve"> Termindaten von einem Termin-Repository synchronisiert und speichert/</w:t>
      </w:r>
      <w:proofErr w:type="spellStart"/>
      <w:r w:rsidRPr="00227495">
        <w:rPr>
          <w:rFonts w:ascii="Segoe UI" w:eastAsia="Times New Roman" w:hAnsi="Segoe UI" w:cs="Segoe UI"/>
          <w:color w:val="172B4D"/>
          <w:sz w:val="21"/>
          <w:szCs w:val="21"/>
          <w:lang w:eastAsia="de-DE"/>
        </w:rPr>
        <w:t>cached</w:t>
      </w:r>
      <w:proofErr w:type="spellEnd"/>
      <w:r w:rsidRPr="00227495">
        <w:rPr>
          <w:rFonts w:ascii="Segoe UI" w:eastAsia="Times New Roman" w:hAnsi="Segoe UI" w:cs="Segoe UI"/>
          <w:color w:val="172B4D"/>
          <w:sz w:val="21"/>
          <w:szCs w:val="21"/>
          <w:lang w:eastAsia="de-DE"/>
        </w:rPr>
        <w:t>, sollten diese Termindaten nicht als solche verbindlich für einen mögliche Weiterverbreitung gelten, es muss vielmehr sichergestellt werden, dass die Daten mit denen des Quellsystems (Termin-Repository) übereinstimmen.</w:t>
      </w:r>
    </w:p>
    <w:p w14:paraId="0458ACE2"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lastRenderedPageBreak/>
        <w:t>Geltungsbereich</w:t>
      </w:r>
    </w:p>
    <w:p w14:paraId="58ED197D"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Termin-</w:t>
      </w:r>
      <w:proofErr w:type="spellStart"/>
      <w:r w:rsidRPr="00227495">
        <w:rPr>
          <w:rFonts w:ascii="Segoe UI" w:eastAsia="Times New Roman" w:hAnsi="Segoe UI" w:cs="Segoe UI"/>
          <w:color w:val="172B4D"/>
          <w:sz w:val="21"/>
          <w:szCs w:val="21"/>
          <w:lang w:eastAsia="de-DE"/>
        </w:rPr>
        <w:t>Requestor</w:t>
      </w:r>
      <w:proofErr w:type="spellEnd"/>
      <w:r w:rsidRPr="00227495">
        <w:rPr>
          <w:rFonts w:ascii="Segoe UI" w:eastAsia="Times New Roman" w:hAnsi="Segoe UI" w:cs="Segoe UI"/>
          <w:color w:val="172B4D"/>
          <w:sz w:val="21"/>
          <w:szCs w:val="21"/>
          <w:lang w:eastAsia="de-DE"/>
        </w:rPr>
        <w:t xml:space="preserve"> agieren sind u. a.:</w:t>
      </w:r>
    </w:p>
    <w:p w14:paraId="1AF7C3E1" w14:textId="77777777" w:rsidR="00227495" w:rsidRPr="00227495" w:rsidRDefault="00227495" w:rsidP="00227495">
      <w:pPr>
        <w:numPr>
          <w:ilvl w:val="0"/>
          <w:numId w:val="14"/>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Mobile Apps zur Verwaltung von Terminen</w:t>
      </w:r>
    </w:p>
    <w:p w14:paraId="2E223EB2" w14:textId="77777777" w:rsidR="00227495" w:rsidRPr="00227495" w:rsidRDefault="00227495" w:rsidP="00227495">
      <w:pPr>
        <w:numPr>
          <w:ilvl w:val="0"/>
          <w:numId w:val="14"/>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Patientenportal bei der Synchronisierung mit einem weiteren Termin-Repository</w:t>
      </w:r>
    </w:p>
    <w:p w14:paraId="72CBEFBA" w14:textId="77777777" w:rsidR="00227495" w:rsidRPr="00227495" w:rsidRDefault="00227495" w:rsidP="00227495">
      <w:pPr>
        <w:numPr>
          <w:ilvl w:val="0"/>
          <w:numId w:val="14"/>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 / KAS bei der Synchronisierung mit einem weiteren Termin-Repository</w:t>
      </w:r>
    </w:p>
    <w:p w14:paraId="14B8B433"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System: Termin-Consumer</w:t>
      </w:r>
    </w:p>
    <w:p w14:paraId="0CE5C54C"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65CEB3FF"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Als Termin-Consumer werden </w:t>
      </w:r>
      <w:proofErr w:type="gramStart"/>
      <w:r w:rsidRPr="00227495">
        <w:rPr>
          <w:rFonts w:ascii="Segoe UI" w:eastAsia="Times New Roman" w:hAnsi="Segoe UI" w:cs="Segoe UI"/>
          <w:color w:val="172B4D"/>
          <w:sz w:val="21"/>
          <w:szCs w:val="21"/>
          <w:lang w:eastAsia="de-DE"/>
        </w:rPr>
        <w:t>alle System</w:t>
      </w:r>
      <w:proofErr w:type="gramEnd"/>
      <w:r w:rsidRPr="00227495">
        <w:rPr>
          <w:rFonts w:ascii="Segoe UI" w:eastAsia="Times New Roman" w:hAnsi="Segoe UI" w:cs="Segoe UI"/>
          <w:color w:val="172B4D"/>
          <w:sz w:val="21"/>
          <w:szCs w:val="21"/>
          <w:lang w:eastAsia="de-DE"/>
        </w:rPr>
        <w:t xml:space="preserve"> definiert, die Termininformationen abfragen, um diese einem Benutzer zu präsentieren. Ein Termin-Consumer verfügt in der Regel über keine permanente </w:t>
      </w:r>
      <w:proofErr w:type="spellStart"/>
      <w:r w:rsidRPr="00227495">
        <w:rPr>
          <w:rFonts w:ascii="Segoe UI" w:eastAsia="Times New Roman" w:hAnsi="Segoe UI" w:cs="Segoe UI"/>
          <w:color w:val="172B4D"/>
          <w:sz w:val="21"/>
          <w:szCs w:val="21"/>
          <w:lang w:eastAsia="de-DE"/>
        </w:rPr>
        <w:t>Persistierung</w:t>
      </w:r>
      <w:proofErr w:type="spellEnd"/>
      <w:r w:rsidRPr="00227495">
        <w:rPr>
          <w:rFonts w:ascii="Segoe UI" w:eastAsia="Times New Roman" w:hAnsi="Segoe UI" w:cs="Segoe UI"/>
          <w:color w:val="172B4D"/>
          <w:sz w:val="21"/>
          <w:szCs w:val="21"/>
          <w:lang w:eastAsia="de-DE"/>
        </w:rPr>
        <w:t xml:space="preserve"> der abgefragten Informationen. Durch den Termin Consumer erfolgt explizit nur die Aufbereitung und Präsentation der Termininformationen. Eine anderweitige Verarbeitung der Termininformationen fällt in die Kategorie der Termin-</w:t>
      </w:r>
      <w:proofErr w:type="spellStart"/>
      <w:r w:rsidRPr="00227495">
        <w:rPr>
          <w:rFonts w:ascii="Segoe UI" w:eastAsia="Times New Roman" w:hAnsi="Segoe UI" w:cs="Segoe UI"/>
          <w:color w:val="172B4D"/>
          <w:sz w:val="21"/>
          <w:szCs w:val="21"/>
          <w:lang w:eastAsia="de-DE"/>
        </w:rPr>
        <w:t>Repositories</w:t>
      </w:r>
      <w:proofErr w:type="spellEnd"/>
      <w:r w:rsidRPr="00227495">
        <w:rPr>
          <w:rFonts w:ascii="Segoe UI" w:eastAsia="Times New Roman" w:hAnsi="Segoe UI" w:cs="Segoe UI"/>
          <w:color w:val="172B4D"/>
          <w:sz w:val="21"/>
          <w:szCs w:val="21"/>
          <w:lang w:eastAsia="de-DE"/>
        </w:rPr>
        <w:t xml:space="preserve"> und Termin-</w:t>
      </w:r>
      <w:proofErr w:type="spellStart"/>
      <w:r w:rsidRPr="00227495">
        <w:rPr>
          <w:rFonts w:ascii="Segoe UI" w:eastAsia="Times New Roman" w:hAnsi="Segoe UI" w:cs="Segoe UI"/>
          <w:color w:val="172B4D"/>
          <w:sz w:val="21"/>
          <w:szCs w:val="21"/>
          <w:lang w:eastAsia="de-DE"/>
        </w:rPr>
        <w:t>Requestors</w:t>
      </w:r>
      <w:proofErr w:type="spellEnd"/>
      <w:r w:rsidRPr="00227495">
        <w:rPr>
          <w:rFonts w:ascii="Segoe UI" w:eastAsia="Times New Roman" w:hAnsi="Segoe UI" w:cs="Segoe UI"/>
          <w:color w:val="172B4D"/>
          <w:sz w:val="21"/>
          <w:szCs w:val="21"/>
          <w:lang w:eastAsia="de-DE"/>
        </w:rPr>
        <w:t>.</w:t>
      </w:r>
    </w:p>
    <w:p w14:paraId="45DC311A"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2B5488C4"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Termin-Consumer agieren sind u. a.:</w:t>
      </w:r>
    </w:p>
    <w:p w14:paraId="650F8445" w14:textId="77777777" w:rsidR="00227495" w:rsidRPr="00227495" w:rsidRDefault="00227495" w:rsidP="00227495">
      <w:pPr>
        <w:numPr>
          <w:ilvl w:val="0"/>
          <w:numId w:val="15"/>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Apps zum Anzeigen eines Kalenders</w:t>
      </w:r>
    </w:p>
    <w:p w14:paraId="1F522655" w14:textId="77777777" w:rsidR="00227495" w:rsidRPr="00227495" w:rsidRDefault="00227495" w:rsidP="00227495">
      <w:pPr>
        <w:numPr>
          <w:ilvl w:val="0"/>
          <w:numId w:val="15"/>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zum Versenden von Benachrichtigungen im Kontext eines Termins</w:t>
      </w:r>
    </w:p>
    <w:p w14:paraId="2D95477F" w14:textId="77777777" w:rsidR="00227495" w:rsidRPr="00227495" w:rsidRDefault="00227495" w:rsidP="00227495">
      <w:pPr>
        <w:numPr>
          <w:ilvl w:val="0"/>
          <w:numId w:val="15"/>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Ressourcen-Managementsoftware</w:t>
      </w:r>
    </w:p>
    <w:p w14:paraId="52E4AAF4"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Bestätigungsrelevanz</w:t>
      </w:r>
    </w:p>
    <w:p w14:paraId="297F27FC"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Tabellarisch gelistet wird hier die Bestätigungsrelevanz in Bezug auf die zuvor definierten Akteure:</w:t>
      </w:r>
    </w:p>
    <w:tbl>
      <w:tblPr>
        <w:tblW w:w="0" w:type="auto"/>
        <w:tblCellMar>
          <w:left w:w="0" w:type="dxa"/>
          <w:right w:w="0" w:type="dxa"/>
        </w:tblCellMar>
        <w:tblLook w:val="04A0" w:firstRow="1" w:lastRow="0" w:firstColumn="1" w:lastColumn="0" w:noHBand="0" w:noVBand="1"/>
      </w:tblPr>
      <w:tblGrid>
        <w:gridCol w:w="1461"/>
        <w:gridCol w:w="5471"/>
        <w:gridCol w:w="2130"/>
      </w:tblGrid>
      <w:tr w:rsidR="00227495" w:rsidRPr="00227495" w14:paraId="733AA1F9"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0E2DC41E"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0CC97703"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27E765D7"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57177DB1"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B64C87E"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Termin-Repository</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46C4724"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https://simplifier.net/guide/isik-terminplanung-stufe-5/Einfuehrung/Artefakte/CapabilityStatements</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8F200DA"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251C17E3"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B3DC89E"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Termin-</w:t>
            </w:r>
            <w:proofErr w:type="spellStart"/>
            <w:r w:rsidRPr="00227495">
              <w:rPr>
                <w:rFonts w:ascii="Times New Roman" w:eastAsia="Times New Roman" w:hAnsi="Times New Roman" w:cs="Times New Roman"/>
                <w:sz w:val="24"/>
                <w:szCs w:val="24"/>
                <w:lang w:eastAsia="de-DE"/>
              </w:rPr>
              <w:t>Requestor</w:t>
            </w:r>
            <w:proofErr w:type="spellEnd"/>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C461CA8"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keine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8C628E8"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r w:rsidR="00227495" w:rsidRPr="00227495" w14:paraId="0FA60F0D"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1CD1D81"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Termin-Consumer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4F1C6FC"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keine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A6BABAD"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bl>
    <w:p w14:paraId="709C1B4B"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Medikation</w:t>
      </w:r>
    </w:p>
    <w:p w14:paraId="2FD00794"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Modul "Medikation" unterscheidet die im Folgenden definierten Systeme.</w:t>
      </w:r>
    </w:p>
    <w:p w14:paraId="5ABF9201"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Medikations-Server</w:t>
      </w:r>
    </w:p>
    <w:p w14:paraId="02511705"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7BECC872"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Das Bestätigungsrelevante System "Medikations-Server" im Sinne des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-Moduls "Medikation" ist ein System, das Informationen über Verordnung, Abgabe und/oder Verabreichung von Medikamenten für andere Applikationen (System: Medikations-Client) über eine FHIR R4 REST API nach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 zur Abfrage und Weiternutzung zur Verfügung stellt und persistiert.</w:t>
      </w:r>
    </w:p>
    <w:p w14:paraId="45D2AF02"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Im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-Modul Medikation lassen sich drei Funktionen unterscheiden, die ein Medikations-Server übernehmen kann:</w:t>
      </w:r>
    </w:p>
    <w:p w14:paraId="3E90B85E" w14:textId="77777777" w:rsidR="00227495" w:rsidRPr="00227495" w:rsidRDefault="00227495" w:rsidP="00227495">
      <w:pPr>
        <w:numPr>
          <w:ilvl w:val="0"/>
          <w:numId w:val="16"/>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lastRenderedPageBreak/>
        <w:t>"Medikations-Information" bildet den aktuellen Medikationsstatus ab (z. B. Dauer- oder Selbstmedikation)</w:t>
      </w:r>
    </w:p>
    <w:p w14:paraId="50FDC36B" w14:textId="77777777" w:rsidR="00227495" w:rsidRPr="00227495" w:rsidRDefault="00227495" w:rsidP="00227495">
      <w:pPr>
        <w:numPr>
          <w:ilvl w:val="0"/>
          <w:numId w:val="16"/>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"Medikations-Verordnung" beschreibt ärztliche Verordnungen im Behandlungsprozess</w:t>
      </w:r>
    </w:p>
    <w:p w14:paraId="323EAE79" w14:textId="77777777" w:rsidR="00227495" w:rsidRPr="00227495" w:rsidRDefault="00227495" w:rsidP="00227495">
      <w:pPr>
        <w:numPr>
          <w:ilvl w:val="0"/>
          <w:numId w:val="16"/>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"Medikations-Verabreichungen" dokumentiert tatsächlich verabreichte Medikamente</w:t>
      </w:r>
    </w:p>
    <w:p w14:paraId="29B82031"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17B7AF2D" w14:textId="39222F7C"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Medikations-Server gelten in diesem Kontext alle Systeme, die strukturierte versorgungsrelevante Medikationsdaten über eine Schnittstelle bereitstellen, verarbeiten und als primärer, dauerhafter Speicherort dieser Daten dienen. Medikationsdaten bilden Informationen zur Medikation ab, diese ist "die Verordnung und Anwendung von Medikamenten unter Festlegung einer bestimmten Dosierung. [</w:t>
      </w:r>
      <w:hyperlink r:id="rId14" w:history="1">
        <w:r w:rsidRPr="00227495">
          <w:rPr>
            <w:rFonts w:ascii="Segoe UI" w:eastAsia="Times New Roman" w:hAnsi="Segoe UI" w:cs="Segoe UI"/>
            <w:color w:val="0052CC"/>
            <w:sz w:val="21"/>
            <w:szCs w:val="21"/>
            <w:u w:val="single"/>
            <w:lang w:eastAsia="de-DE"/>
          </w:rPr>
          <w:t>...</w:t>
        </w:r>
      </w:hyperlink>
      <w:r w:rsidRPr="00227495">
        <w:rPr>
          <w:rFonts w:ascii="Segoe UI" w:eastAsia="Times New Roman" w:hAnsi="Segoe UI" w:cs="Segoe UI"/>
          <w:color w:val="172B4D"/>
          <w:sz w:val="21"/>
          <w:szCs w:val="21"/>
          <w:lang w:eastAsia="de-DE"/>
        </w:rPr>
        <w:t>] Sie ist die konkrete Ausführung der Pharmakotherapie." (</w:t>
      </w:r>
      <w:hyperlink r:id="rId15" w:history="1">
        <w:r w:rsidRPr="00227495">
          <w:rPr>
            <w:rFonts w:ascii="Segoe UI" w:eastAsia="Times New Roman" w:hAnsi="Segoe UI" w:cs="Segoe UI"/>
            <w:color w:val="0052CC"/>
            <w:sz w:val="21"/>
            <w:szCs w:val="21"/>
            <w:u w:val="single"/>
            <w:lang w:eastAsia="de-DE"/>
          </w:rPr>
          <w:t>https://flexikon.doccheck.com/de/Medikation</w:t>
        </w:r>
      </w:hyperlink>
      <w:r w:rsidRPr="00227495">
        <w:rPr>
          <w:rFonts w:ascii="Segoe UI" w:eastAsia="Times New Roman" w:hAnsi="Segoe UI" w:cs="Segoe UI"/>
          <w:color w:val="172B4D"/>
          <w:sz w:val="21"/>
          <w:szCs w:val="21"/>
          <w:lang w:eastAsia="de-DE"/>
        </w:rPr>
        <w:t>)</w:t>
      </w:r>
    </w:p>
    <w:p w14:paraId="7CC80DBD"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Medikations-Server agieren können, sind u.a.:</w:t>
      </w:r>
    </w:p>
    <w:p w14:paraId="0F8F9070" w14:textId="77777777" w:rsidR="001A39F0" w:rsidRPr="001A39F0" w:rsidRDefault="00227495" w:rsidP="000934DB">
      <w:pPr>
        <w:pStyle w:val="Listenabsatz"/>
        <w:numPr>
          <w:ilvl w:val="0"/>
          <w:numId w:val="17"/>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1A39F0">
        <w:rPr>
          <w:rFonts w:ascii="Segoe UI" w:eastAsia="Times New Roman" w:hAnsi="Segoe UI" w:cs="Segoe UI"/>
          <w:color w:val="172B4D"/>
          <w:sz w:val="21"/>
          <w:szCs w:val="21"/>
          <w:lang w:eastAsia="de-DE"/>
        </w:rPr>
        <w:t>KIS mit Funktion Medikationsdatenverwaltung bzw. entsprechendes KIS-Modul</w:t>
      </w:r>
      <w:r w:rsidR="00BD4E9E" w:rsidRPr="001A39F0">
        <w:rPr>
          <w:rFonts w:cstheme="minorHAnsi"/>
        </w:rPr>
        <w:t xml:space="preserve"> </w:t>
      </w:r>
    </w:p>
    <w:p w14:paraId="7598569A" w14:textId="38116D01" w:rsidR="00227495" w:rsidRPr="001A39F0" w:rsidRDefault="00227495" w:rsidP="000934DB">
      <w:pPr>
        <w:pStyle w:val="Listenabsatz"/>
        <w:numPr>
          <w:ilvl w:val="0"/>
          <w:numId w:val="17"/>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1A39F0">
        <w:rPr>
          <w:rFonts w:ascii="Segoe UI" w:eastAsia="Times New Roman" w:hAnsi="Segoe UI" w:cs="Segoe UI"/>
          <w:color w:val="172B4D"/>
          <w:sz w:val="21"/>
          <w:szCs w:val="21"/>
          <w:lang w:eastAsia="de-DE"/>
        </w:rPr>
        <w:t>Patientendaten-Managementsystem (PDMS) [z.B. für Intensivbereiche] (Anwendungsfallbeispiel: Medikationsdaten in das KIS übertragen bei Verlegung vom Intensivbereich auf Normal-Station)</w:t>
      </w:r>
    </w:p>
    <w:p w14:paraId="703F53B8" w14:textId="77777777" w:rsidR="00227495" w:rsidRPr="00227495" w:rsidRDefault="00227495" w:rsidP="000934DB">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Software für digitales Medikationsmanagement (z.B. für die Umsetzung von </w:t>
      </w:r>
      <w:proofErr w:type="gramStart"/>
      <w:r w:rsidRPr="00227495">
        <w:rPr>
          <w:rFonts w:ascii="Segoe UI" w:eastAsia="Times New Roman" w:hAnsi="Segoe UI" w:cs="Segoe UI"/>
          <w:color w:val="172B4D"/>
          <w:sz w:val="21"/>
          <w:szCs w:val="21"/>
          <w:lang w:eastAsia="de-DE"/>
        </w:rPr>
        <w:t>KHZG Fördertatbestand</w:t>
      </w:r>
      <w:proofErr w:type="gramEnd"/>
      <w:r w:rsidRPr="00227495">
        <w:rPr>
          <w:rFonts w:ascii="Segoe UI" w:eastAsia="Times New Roman" w:hAnsi="Segoe UI" w:cs="Segoe UI"/>
          <w:color w:val="172B4D"/>
          <w:sz w:val="21"/>
          <w:szCs w:val="21"/>
          <w:lang w:eastAsia="de-DE"/>
        </w:rPr>
        <w:t xml:space="preserve"> 5)</w:t>
      </w:r>
    </w:p>
    <w:p w14:paraId="487BAAC3" w14:textId="3431E00E" w:rsidR="00227495" w:rsidRPr="00227495" w:rsidRDefault="00227495" w:rsidP="000934DB">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E-Therapieplan-System für Zytostatika-Behandlung mit Verarbeitung von Verordnungs- und Medikationsinformationen (gemäß Festlegungen keine Umsetzung des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-Datenobjekts Medikations</w:t>
      </w:r>
      <w:r w:rsidR="001A39F0">
        <w:rPr>
          <w:rFonts w:ascii="Segoe UI" w:eastAsia="Times New Roman" w:hAnsi="Segoe UI" w:cs="Segoe UI"/>
          <w:color w:val="172B4D"/>
          <w:sz w:val="21"/>
          <w:szCs w:val="21"/>
          <w:lang w:eastAsia="de-DE"/>
        </w:rPr>
        <w:t>v</w:t>
      </w:r>
      <w:r w:rsidRPr="00227495">
        <w:rPr>
          <w:rFonts w:ascii="Segoe UI" w:eastAsia="Times New Roman" w:hAnsi="Segoe UI" w:cs="Segoe UI"/>
          <w:color w:val="172B4D"/>
          <w:sz w:val="21"/>
          <w:szCs w:val="21"/>
          <w:lang w:eastAsia="de-DE"/>
        </w:rPr>
        <w:t>erabreichung notwendig)</w:t>
      </w:r>
    </w:p>
    <w:p w14:paraId="4B52CA7D" w14:textId="1321D625" w:rsidR="00227495" w:rsidRPr="00227495" w:rsidRDefault="00227495" w:rsidP="000934DB">
      <w:pPr>
        <w:numPr>
          <w:ilvl w:val="0"/>
          <w:numId w:val="17"/>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Herstellungssystem mit Verarbeitung von Verordnungs- und Medikationsinformationen (gemäß Festlegungen keine Umsetzung des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-Datenobjekts Medikations</w:t>
      </w:r>
      <w:r w:rsidR="001A39F0">
        <w:rPr>
          <w:rFonts w:ascii="Segoe UI" w:eastAsia="Times New Roman" w:hAnsi="Segoe UI" w:cs="Segoe UI"/>
          <w:color w:val="172B4D"/>
          <w:sz w:val="21"/>
          <w:szCs w:val="21"/>
          <w:lang w:eastAsia="de-DE"/>
        </w:rPr>
        <w:t>v</w:t>
      </w:r>
      <w:r w:rsidRPr="00227495">
        <w:rPr>
          <w:rFonts w:ascii="Segoe UI" w:eastAsia="Times New Roman" w:hAnsi="Segoe UI" w:cs="Segoe UI"/>
          <w:color w:val="172B4D"/>
          <w:sz w:val="21"/>
          <w:szCs w:val="21"/>
          <w:lang w:eastAsia="de-DE"/>
        </w:rPr>
        <w:t>erabreichung notwendig)</w:t>
      </w:r>
    </w:p>
    <w:p w14:paraId="422EFA79"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System: Medikations-Client</w:t>
      </w:r>
    </w:p>
    <w:p w14:paraId="1F4BBE5D"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37D2B76C"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Im Kontext des Moduls Medikation fragen Medikations-Clients versorgungsrelevante Daten von einem Server ab, um sie z.B. einem Anwender (End-User als Mensch) anzuzeigen oder mittels dedizierter Software zu verarbeiten, z.B. zur Entscheidungsunterstützung. Medikations-Clients sind nicht verpflichtet, alle von den Servern bereitgestellten Suchkriterien zu unterstützen.</w:t>
      </w:r>
    </w:p>
    <w:p w14:paraId="29D38892"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Ein Medikations-Client kann im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-Modul Medikation zwei Funktionen übernehmen:</w:t>
      </w:r>
    </w:p>
    <w:p w14:paraId="332B16D1" w14:textId="77777777" w:rsidR="00227495" w:rsidRPr="00227495" w:rsidRDefault="00227495" w:rsidP="000934DB">
      <w:pPr>
        <w:numPr>
          <w:ilvl w:val="0"/>
          <w:numId w:val="18"/>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Consumer: ruft Medikationsinformationen vom Medikations-Server ab</w:t>
      </w:r>
    </w:p>
    <w:p w14:paraId="1717183C" w14:textId="77777777" w:rsidR="00227495" w:rsidRPr="00227495" w:rsidRDefault="00227495" w:rsidP="000934DB">
      <w:pPr>
        <w:numPr>
          <w:ilvl w:val="0"/>
          <w:numId w:val="18"/>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Provider: erzeugt </w:t>
      </w:r>
      <w:proofErr w:type="gramStart"/>
      <w:r w:rsidRPr="00227495">
        <w:rPr>
          <w:rFonts w:ascii="Segoe UI" w:eastAsia="Times New Roman" w:hAnsi="Segoe UI" w:cs="Segoe UI"/>
          <w:color w:val="172B4D"/>
          <w:sz w:val="21"/>
          <w:szCs w:val="21"/>
          <w:lang w:eastAsia="de-DE"/>
        </w:rPr>
        <w:t>Medikationsinformationen</w:t>
      </w:r>
      <w:proofErr w:type="gramEnd"/>
      <w:r w:rsidRPr="00227495">
        <w:rPr>
          <w:rFonts w:ascii="Segoe UI" w:eastAsia="Times New Roman" w:hAnsi="Segoe UI" w:cs="Segoe UI"/>
          <w:color w:val="172B4D"/>
          <w:sz w:val="21"/>
          <w:szCs w:val="21"/>
          <w:lang w:eastAsia="de-DE"/>
        </w:rPr>
        <w:t xml:space="preserve"> welche an den Medikations-Server </w:t>
      </w:r>
      <w:proofErr w:type="gramStart"/>
      <w:r w:rsidRPr="00227495">
        <w:rPr>
          <w:rFonts w:ascii="Segoe UI" w:eastAsia="Times New Roman" w:hAnsi="Segoe UI" w:cs="Segoe UI"/>
          <w:color w:val="172B4D"/>
          <w:sz w:val="21"/>
          <w:szCs w:val="21"/>
          <w:lang w:eastAsia="de-DE"/>
        </w:rPr>
        <w:t>übermittelt</w:t>
      </w:r>
      <w:proofErr w:type="gramEnd"/>
      <w:r w:rsidRPr="00227495">
        <w:rPr>
          <w:rFonts w:ascii="Segoe UI" w:eastAsia="Times New Roman" w:hAnsi="Segoe UI" w:cs="Segoe UI"/>
          <w:color w:val="172B4D"/>
          <w:sz w:val="21"/>
          <w:szCs w:val="21"/>
          <w:lang w:eastAsia="de-DE"/>
        </w:rPr>
        <w:t xml:space="preserve"> werden</w:t>
      </w:r>
    </w:p>
    <w:p w14:paraId="6C097423"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41B94159" w14:textId="43BEDFCE"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Medikations-Clients gelten in diesem Kontext alle Systeme, die strukturierte versorgungsrelevante Daten zur Medikation über eine Schnittstelle abfragen oder kommunizieren. Medikations-Clients gelten</w:t>
      </w:r>
      <w:r w:rsidR="001A39F0">
        <w:rPr>
          <w:rFonts w:ascii="Segoe UI" w:eastAsia="Times New Roman" w:hAnsi="Segoe UI" w:cs="Segoe UI"/>
          <w:color w:val="172B4D"/>
          <w:sz w:val="21"/>
          <w:szCs w:val="21"/>
          <w:lang w:eastAsia="de-DE"/>
        </w:rPr>
        <w:t xml:space="preserve"> </w:t>
      </w:r>
      <w:r w:rsidRPr="00227495">
        <w:rPr>
          <w:rFonts w:ascii="Segoe UI" w:eastAsia="Times New Roman" w:hAnsi="Segoe UI" w:cs="Segoe UI"/>
          <w:i/>
          <w:iCs/>
          <w:color w:val="172B4D"/>
          <w:sz w:val="21"/>
          <w:szCs w:val="21"/>
          <w:lang w:eastAsia="de-DE"/>
        </w:rPr>
        <w:t>nicht</w:t>
      </w:r>
      <w:r w:rsidR="001A39F0">
        <w:rPr>
          <w:rFonts w:ascii="Segoe UI" w:eastAsia="Times New Roman" w:hAnsi="Segoe UI" w:cs="Segoe UI"/>
          <w:color w:val="172B4D"/>
          <w:sz w:val="21"/>
          <w:szCs w:val="21"/>
          <w:lang w:eastAsia="de-DE"/>
        </w:rPr>
        <w:t xml:space="preserve"> </w:t>
      </w:r>
      <w:r w:rsidRPr="00227495">
        <w:rPr>
          <w:rFonts w:ascii="Segoe UI" w:eastAsia="Times New Roman" w:hAnsi="Segoe UI" w:cs="Segoe UI"/>
          <w:color w:val="172B4D"/>
          <w:sz w:val="21"/>
          <w:szCs w:val="21"/>
          <w:lang w:eastAsia="de-DE"/>
        </w:rPr>
        <w:t>als primärer, dauerhafter Speicherort für die versorgungsrelevante Daten.</w:t>
      </w:r>
    </w:p>
    <w:p w14:paraId="7B0CDD0D"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Medikations-Clients sind zum Beispiel:</w:t>
      </w:r>
    </w:p>
    <w:p w14:paraId="3789473D" w14:textId="77777777" w:rsidR="00227495" w:rsidRPr="00227495" w:rsidRDefault="00227495" w:rsidP="00227495">
      <w:pPr>
        <w:numPr>
          <w:ilvl w:val="0"/>
          <w:numId w:val="19"/>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Pflegemanagement-Systeme</w:t>
      </w:r>
    </w:p>
    <w:p w14:paraId="287ED165" w14:textId="77777777" w:rsidR="00227495" w:rsidRPr="00227495" w:rsidRDefault="00227495" w:rsidP="00227495">
      <w:pPr>
        <w:numPr>
          <w:ilvl w:val="0"/>
          <w:numId w:val="19"/>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proofErr w:type="gramStart"/>
      <w:r w:rsidRPr="00227495">
        <w:rPr>
          <w:rFonts w:ascii="Segoe UI" w:eastAsia="Times New Roman" w:hAnsi="Segoe UI" w:cs="Segoe UI"/>
          <w:color w:val="172B4D"/>
          <w:sz w:val="21"/>
          <w:szCs w:val="21"/>
          <w:lang w:eastAsia="de-DE"/>
        </w:rPr>
        <w:lastRenderedPageBreak/>
        <w:t>AMTS Systeme</w:t>
      </w:r>
      <w:proofErr w:type="gramEnd"/>
    </w:p>
    <w:p w14:paraId="2433C830"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Dabei ist zu beachten, dass auch Systeme, die oben als Medikations-Server gelistet sind, zusätzlich als System 'Medikations-Client' agieren können. Insbesondere für die Unterstützung eines Überleitungs-Workflows gilt dies für:</w:t>
      </w:r>
    </w:p>
    <w:p w14:paraId="7193B1A0" w14:textId="77777777" w:rsidR="00227495" w:rsidRPr="00227495" w:rsidRDefault="00227495" w:rsidP="00227495">
      <w:pPr>
        <w:numPr>
          <w:ilvl w:val="0"/>
          <w:numId w:val="20"/>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w:t>
      </w:r>
    </w:p>
    <w:p w14:paraId="4A123F4F" w14:textId="77777777" w:rsidR="00227495" w:rsidRPr="00227495" w:rsidRDefault="00227495" w:rsidP="00227495">
      <w:pPr>
        <w:numPr>
          <w:ilvl w:val="0"/>
          <w:numId w:val="20"/>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PDMS</w:t>
      </w:r>
    </w:p>
    <w:p w14:paraId="3913A107"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AMTS Data Provider</w:t>
      </w:r>
    </w:p>
    <w:p w14:paraId="41154F87"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6998BA8B"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Das Bestätigungsrelevante System AMTS Data Provider im Sinne des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-Moduls "Medikation" ist ein System, das AMTS relevante Informationen für andere Applikationen (System: Medikations-Client) über eine FHIR R4 REST API nach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 zur Abfrage und Weiternutzung zur Verfügung stellt und persistiert. Beispiele für ATMS-relevante Informationen sind z.B. der Stillstatus, Schwangerschafts- und Raucherstatus, Laborparameter und Informationen über die aktuelle Medikation eines Patienten.</w:t>
      </w:r>
    </w:p>
    <w:p w14:paraId="233951CC"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Es geht hier nicht um ein System das AMTS-Resultate bereitstellt - daher wurde die Bezeichnung AMTS Data Provider gegenüber AMTS-Server hier bevorzugt.</w:t>
      </w:r>
    </w:p>
    <w:p w14:paraId="6903B6C7"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4E87EEEC"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AMTS Data Provider gelten in diesem Kontext alle Systeme, die AMTS relevante, strukturierte klinische Daten über eine Schnittstelle bereitstellen, verarbeiten und als primärer, dauerhafter Speicherort dieser Daten dienen.</w:t>
      </w:r>
    </w:p>
    <w:p w14:paraId="4FE5AC86"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AMTS Data Provider agieren können sind u.a.:</w:t>
      </w:r>
    </w:p>
    <w:p w14:paraId="391873E3" w14:textId="77777777" w:rsidR="00227495" w:rsidRPr="00227495" w:rsidRDefault="00227495" w:rsidP="000934DB">
      <w:pPr>
        <w:numPr>
          <w:ilvl w:val="0"/>
          <w:numId w:val="21"/>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w:t>
      </w:r>
    </w:p>
    <w:p w14:paraId="7A2291D2" w14:textId="77777777" w:rsidR="00227495" w:rsidRPr="00227495" w:rsidRDefault="00227495" w:rsidP="000934DB">
      <w:pPr>
        <w:numPr>
          <w:ilvl w:val="0"/>
          <w:numId w:val="21"/>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Laborinformationssysteme (LIS)</w:t>
      </w:r>
    </w:p>
    <w:p w14:paraId="1B4114A3" w14:textId="77777777" w:rsidR="00227495" w:rsidRPr="00227495" w:rsidRDefault="00227495" w:rsidP="000934DB">
      <w:pPr>
        <w:numPr>
          <w:ilvl w:val="0"/>
          <w:numId w:val="21"/>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PDMS (Anwendungsfallbeispiel: Abrufen von AMTS relevanten Zusatzinformationen)</w:t>
      </w:r>
    </w:p>
    <w:p w14:paraId="2AC161B2"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Bestätigungsrelevanz</w:t>
      </w:r>
    </w:p>
    <w:p w14:paraId="57CDB125"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Bestätigungsrelevant im Kontext des Moduls Medikation sind alle Systeme, die eine Teilmenge der in diesem Modul in Form von FHIR-Profilen definierten Daten zu Medikationsinformationen verarbeiten und dauerhaft speichern (die Bestätigung wird dann ggf. nur für eine Teilmenge der Datenschemata erfolgen): auch wenn z.B. nur ein Profil für die Schnittstelle umgesetzt werden MUSS (z.B. im hypothetischen Falle, dass ein System nur dieses unterstützt), ist das System bestätigungsrelevant (für dieses eine Profil).</w:t>
      </w:r>
    </w:p>
    <w:p w14:paraId="0911BD39"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Bestandteile des Support-Moduls Labor und des Moduls Vitalparameter sind ausschließlich im Kontext von AMTS-Anwendungsfällen im Rahmen des Medikationsmoduls bestätigungsrelevant (AMTS Data Provider).</w:t>
      </w:r>
    </w:p>
    <w:p w14:paraId="0894F2F3" w14:textId="77777777" w:rsidR="00227495" w:rsidRPr="00227495" w:rsidRDefault="00227495" w:rsidP="000934DB">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Tabellarisch gelistet wird hier die Bestätigungsrelevanz in Bezug auf die zuvor definierten Systeme:</w:t>
      </w:r>
    </w:p>
    <w:tbl>
      <w:tblPr>
        <w:tblW w:w="0" w:type="auto"/>
        <w:tblCellMar>
          <w:left w:w="0" w:type="dxa"/>
          <w:right w:w="0" w:type="dxa"/>
        </w:tblCellMar>
        <w:tblLook w:val="04A0" w:firstRow="1" w:lastRow="0" w:firstColumn="1" w:lastColumn="0" w:noHBand="0" w:noVBand="1"/>
      </w:tblPr>
      <w:tblGrid>
        <w:gridCol w:w="1497"/>
        <w:gridCol w:w="5552"/>
        <w:gridCol w:w="2013"/>
      </w:tblGrid>
      <w:tr w:rsidR="00227495" w:rsidRPr="00227495" w14:paraId="00ED0A01"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55391371"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09ABB49D"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1B3CA75B"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79C8FB63"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0A587D4"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Medikations-Server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958A417"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Medikationsverordnung Server Akteur https://simplifier.net/guide/isik-medikation-stufe-5/Einfuehrung/Artefakte/CapabilityStatements/Akteur</w:t>
            </w:r>
            <w:r w:rsidRPr="00227495">
              <w:rPr>
                <w:rFonts w:ascii="Times New Roman" w:eastAsia="Times New Roman" w:hAnsi="Times New Roman" w:cs="Times New Roman"/>
                <w:sz w:val="24"/>
                <w:szCs w:val="24"/>
                <w:lang w:eastAsia="de-DE"/>
              </w:rPr>
              <w:lastRenderedPageBreak/>
              <w:t>-ISiKCapabilityStatementMedikationVerordnungAkteur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89BBDB1"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lastRenderedPageBreak/>
              <w:t>ja</w:t>
            </w:r>
          </w:p>
        </w:tc>
      </w:tr>
      <w:tr w:rsidR="00227495" w:rsidRPr="00227495" w14:paraId="6BC17FB6"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E61037C"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Medikations-Server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ACF6750"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Medikationsinformation Server Akteur https://simplifier.net/guide/isik-medikation-stufe-5/Einfuehrung/Artefakte/CapabilityStatements/Akteur-ISiKCapabilityStatementMedikationInformationAkteur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1BB5BE6"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70BF2C43"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94D5E4D"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Medikations-Server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827B379"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Medikationsverabreichung Server Akteur https://simplifier.net/guide/isik-medikation-stufe-5/Einfuehrung/Artefakte/CapabilityStatements/Akteur-ISiKCapabilityStatementMedikationVerabreichungAkteur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161CFA68"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1879601B"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112074A"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AMTS Data Provider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BAE92F3"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proofErr w:type="gramStart"/>
            <w:r w:rsidRPr="00227495">
              <w:rPr>
                <w:rFonts w:ascii="Times New Roman" w:eastAsia="Times New Roman" w:hAnsi="Times New Roman" w:cs="Times New Roman"/>
                <w:sz w:val="24"/>
                <w:szCs w:val="24"/>
                <w:lang w:eastAsia="de-DE"/>
              </w:rPr>
              <w:t>AMTS Akteur</w:t>
            </w:r>
            <w:proofErr w:type="gramEnd"/>
            <w:r w:rsidRPr="00227495">
              <w:rPr>
                <w:rFonts w:ascii="Times New Roman" w:eastAsia="Times New Roman" w:hAnsi="Times New Roman" w:cs="Times New Roman"/>
                <w:sz w:val="24"/>
                <w:szCs w:val="24"/>
                <w:lang w:eastAsia="de-DE"/>
              </w:rPr>
              <w:t xml:space="preserve"> https://simplifier.net/guide/isik-medikation-stufe-5/Einfuehrung/Artefakte/CapabilityStatements/Akteur-ISiKCapabilityStatementAMTSAkteur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34851DD"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6B076019"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368B6F7"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Medikations-Client</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33FDC53"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keine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3F437A4"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bl>
    <w:p w14:paraId="14FE90E7"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Connect</w:t>
      </w:r>
    </w:p>
    <w:p w14:paraId="05099E1A"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Modul "Connect" unterscheidet die im Folgenden definierten Akteure.</w:t>
      </w:r>
    </w:p>
    <w:p w14:paraId="5D02F70D"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Bestätigungsrelevantes System: Ressourcen-Server</w:t>
      </w:r>
    </w:p>
    <w:p w14:paraId="55CCA2FC"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269581A7"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IT-Systeme stellen in dieser Rolle geschützte Ressourcen über FHIR-</w:t>
      </w:r>
      <w:proofErr w:type="spellStart"/>
      <w:r w:rsidRPr="00227495">
        <w:rPr>
          <w:rFonts w:ascii="Segoe UI" w:eastAsia="Times New Roman" w:hAnsi="Segoe UI" w:cs="Segoe UI"/>
          <w:color w:val="172B4D"/>
          <w:sz w:val="21"/>
          <w:szCs w:val="21"/>
          <w:lang w:eastAsia="de-DE"/>
        </w:rPr>
        <w:t>RESTful</w:t>
      </w:r>
      <w:proofErr w:type="spellEnd"/>
      <w:r w:rsidRPr="00227495">
        <w:rPr>
          <w:rFonts w:ascii="Segoe UI" w:eastAsia="Times New Roman" w:hAnsi="Segoe UI" w:cs="Segoe UI"/>
          <w:color w:val="172B4D"/>
          <w:sz w:val="21"/>
          <w:szCs w:val="21"/>
          <w:lang w:eastAsia="de-DE"/>
        </w:rPr>
        <w:t>-Endpunkte bereit oder nehmen geschützte Ressourcen über FHIR-</w:t>
      </w:r>
      <w:proofErr w:type="spellStart"/>
      <w:r w:rsidRPr="00227495">
        <w:rPr>
          <w:rFonts w:ascii="Segoe UI" w:eastAsia="Times New Roman" w:hAnsi="Segoe UI" w:cs="Segoe UI"/>
          <w:color w:val="172B4D"/>
          <w:sz w:val="21"/>
          <w:szCs w:val="21"/>
          <w:lang w:eastAsia="de-DE"/>
        </w:rPr>
        <w:t>RESTful</w:t>
      </w:r>
      <w:proofErr w:type="spellEnd"/>
      <w:r w:rsidRPr="00227495">
        <w:rPr>
          <w:rFonts w:ascii="Segoe UI" w:eastAsia="Times New Roman" w:hAnsi="Segoe UI" w:cs="Segoe UI"/>
          <w:color w:val="172B4D"/>
          <w:sz w:val="21"/>
          <w:szCs w:val="21"/>
          <w:lang w:eastAsia="de-DE"/>
        </w:rPr>
        <w:t>-Endpunkte entgegen.</w:t>
      </w:r>
    </w:p>
    <w:p w14:paraId="509BB0EB"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7FDF0B9F"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Im Kontext von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 trifft diese Definition u.a. auf folgende bestätigungsrelevante Systeme zu:</w:t>
      </w:r>
    </w:p>
    <w:p w14:paraId="2ACDD450" w14:textId="77777777" w:rsidR="00227495" w:rsidRPr="00227495" w:rsidRDefault="00227495" w:rsidP="00227495">
      <w:pPr>
        <w:numPr>
          <w:ilvl w:val="0"/>
          <w:numId w:val="2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Basis-Server</w:t>
      </w:r>
    </w:p>
    <w:p w14:paraId="3556DD26" w14:textId="77777777" w:rsidR="00227495" w:rsidRPr="00227495" w:rsidRDefault="00227495" w:rsidP="00227495">
      <w:pPr>
        <w:numPr>
          <w:ilvl w:val="0"/>
          <w:numId w:val="2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Dokumenten-Server</w:t>
      </w:r>
    </w:p>
    <w:p w14:paraId="606EDDB5" w14:textId="77777777" w:rsidR="00227495" w:rsidRPr="00227495" w:rsidRDefault="00227495" w:rsidP="00227495">
      <w:pPr>
        <w:numPr>
          <w:ilvl w:val="0"/>
          <w:numId w:val="2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Vitalparameter-Server</w:t>
      </w:r>
    </w:p>
    <w:p w14:paraId="183C5FF8" w14:textId="77777777" w:rsidR="00227495" w:rsidRPr="00227495" w:rsidRDefault="00227495" w:rsidP="00227495">
      <w:pPr>
        <w:numPr>
          <w:ilvl w:val="0"/>
          <w:numId w:val="2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ICU Source Minimal</w:t>
      </w:r>
    </w:p>
    <w:p w14:paraId="5F3A6031" w14:textId="77777777" w:rsidR="00227495" w:rsidRPr="00227495" w:rsidRDefault="00227495" w:rsidP="00227495">
      <w:pPr>
        <w:numPr>
          <w:ilvl w:val="0"/>
          <w:numId w:val="2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ICU Source Extended</w:t>
      </w:r>
    </w:p>
    <w:p w14:paraId="5D89335B" w14:textId="77777777" w:rsidR="00227495" w:rsidRPr="00227495" w:rsidRDefault="00227495" w:rsidP="00227495">
      <w:pPr>
        <w:numPr>
          <w:ilvl w:val="0"/>
          <w:numId w:val="2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Termin-Repository</w:t>
      </w:r>
    </w:p>
    <w:p w14:paraId="7384180D" w14:textId="77777777" w:rsidR="00227495" w:rsidRPr="00227495" w:rsidRDefault="00227495" w:rsidP="00227495">
      <w:pPr>
        <w:numPr>
          <w:ilvl w:val="0"/>
          <w:numId w:val="2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AMTS Data Provider</w:t>
      </w:r>
    </w:p>
    <w:p w14:paraId="2D9B9D70" w14:textId="2E4FCE4A" w:rsidR="00227495" w:rsidRDefault="00227495" w:rsidP="00227495">
      <w:pPr>
        <w:numPr>
          <w:ilvl w:val="0"/>
          <w:numId w:val="2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Medikations-Server</w:t>
      </w:r>
    </w:p>
    <w:p w14:paraId="45F3AF1F"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Akteur: Autorisierungs-Server</w:t>
      </w:r>
    </w:p>
    <w:p w14:paraId="30922582"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71B5BF9E"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lastRenderedPageBreak/>
        <w:t>Der Autorisierungs-Server ist verantwortlich für die Authentifizierung und Autorisierung von SMART-Clients, die auf FHIR-Ressourcen zugreifen möchten. Er stellt sicher, dass nur berechtigte Anwendungen und Benutzer Zugriff auf sensible Gesundheitsdaten erhalten.</w:t>
      </w:r>
    </w:p>
    <w:p w14:paraId="648516F8"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IT-Systeme in dieser Rolle stellen Sicherheits-Token aus, die einen Zugang zu auf Ressourcen-Servern verwalteten FHIR-Ressourcen autorisieren.</w:t>
      </w:r>
    </w:p>
    <w:p w14:paraId="60CF0A9F"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01D77080"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Im Kontext von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 trifft diese Definition auf alle Systeme zu, die an einen Ressourcen-Server angebunden sind, um ein Sicherheits-Token für eine SMART App (Client) auszustellen. Die genauen Anforderungen unterscheiden sich allerdings je nachdem, ob ein System gleichzeitig als App-Launcher agiert oder nicht.</w:t>
      </w:r>
    </w:p>
    <w:p w14:paraId="41037FD8"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 xml:space="preserve">Electronic Health </w:t>
      </w:r>
      <w:proofErr w:type="spellStart"/>
      <w:r w:rsidRPr="00227495">
        <w:rPr>
          <w:rFonts w:ascii="Segoe UI" w:eastAsia="Times New Roman" w:hAnsi="Segoe UI" w:cs="Segoe UI"/>
          <w:b/>
          <w:bCs/>
          <w:color w:val="172B4D"/>
          <w:spacing w:val="-2"/>
          <w:sz w:val="30"/>
          <w:szCs w:val="30"/>
          <w:lang w:eastAsia="de-DE"/>
        </w:rPr>
        <w:t>Record</w:t>
      </w:r>
      <w:proofErr w:type="spellEnd"/>
      <w:r w:rsidRPr="00227495">
        <w:rPr>
          <w:rFonts w:ascii="Segoe UI" w:eastAsia="Times New Roman" w:hAnsi="Segoe UI" w:cs="Segoe UI"/>
          <w:b/>
          <w:bCs/>
          <w:color w:val="172B4D"/>
          <w:spacing w:val="-2"/>
          <w:sz w:val="30"/>
          <w:szCs w:val="30"/>
          <w:lang w:eastAsia="de-DE"/>
        </w:rPr>
        <w:t xml:space="preserve"> (EHR)</w:t>
      </w:r>
    </w:p>
    <w:p w14:paraId="3E4C54CB"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115DB9A1"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Ein Electronic Health </w:t>
      </w:r>
      <w:proofErr w:type="spellStart"/>
      <w:r w:rsidRPr="00227495">
        <w:rPr>
          <w:rFonts w:ascii="Segoe UI" w:eastAsia="Times New Roman" w:hAnsi="Segoe UI" w:cs="Segoe UI"/>
          <w:color w:val="172B4D"/>
          <w:sz w:val="21"/>
          <w:szCs w:val="21"/>
          <w:lang w:eastAsia="de-DE"/>
        </w:rPr>
        <w:t>Record</w:t>
      </w:r>
      <w:proofErr w:type="spellEnd"/>
      <w:r w:rsidRPr="00227495">
        <w:rPr>
          <w:rFonts w:ascii="Segoe UI" w:eastAsia="Times New Roman" w:hAnsi="Segoe UI" w:cs="Segoe UI"/>
          <w:color w:val="172B4D"/>
          <w:sz w:val="21"/>
          <w:szCs w:val="21"/>
          <w:lang w:eastAsia="de-DE"/>
        </w:rPr>
        <w:t xml:space="preserve"> (EHR) bündelt einen Ressourcen-Server, Autorisierungs-Server und SMART App Launcher (und ggf. weitere Systeme).</w:t>
      </w:r>
    </w:p>
    <w:p w14:paraId="53A70CB6"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Im Sinne von Smart on FHIR ist der EHR das primäre Zielsystem für den Client.</w:t>
      </w:r>
    </w:p>
    <w:p w14:paraId="4A9F76F0"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62A2A057"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Ein Electronic Health </w:t>
      </w:r>
      <w:proofErr w:type="spellStart"/>
      <w:r w:rsidRPr="00227495">
        <w:rPr>
          <w:rFonts w:ascii="Segoe UI" w:eastAsia="Times New Roman" w:hAnsi="Segoe UI" w:cs="Segoe UI"/>
          <w:color w:val="172B4D"/>
          <w:sz w:val="21"/>
          <w:szCs w:val="21"/>
          <w:lang w:eastAsia="de-DE"/>
        </w:rPr>
        <w:t>Record</w:t>
      </w:r>
      <w:proofErr w:type="spellEnd"/>
      <w:r w:rsidRPr="00227495">
        <w:rPr>
          <w:rFonts w:ascii="Segoe UI" w:eastAsia="Times New Roman" w:hAnsi="Segoe UI" w:cs="Segoe UI"/>
          <w:color w:val="172B4D"/>
          <w:sz w:val="21"/>
          <w:szCs w:val="21"/>
          <w:lang w:eastAsia="de-DE"/>
        </w:rPr>
        <w:t xml:space="preserve"> (EHR) umfasst Systeme, die als zentrale Plattform für die Speicherung, Verwaltung und den Austausch von Gesundheitsdaten dienen. Im Kontext von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 wird ein EHR als Kombination aus Ressourcen-Server, Autorisierungs-Server und App Launcher betrachtet. Es kann zusätzlich weitere Funktionen wie die Integration von SMART Apps bereitstellen.</w:t>
      </w:r>
    </w:p>
    <w:p w14:paraId="13EE0A91"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EHR agieren, sind u.a.:</w:t>
      </w:r>
    </w:p>
    <w:p w14:paraId="2E1811CD" w14:textId="77777777" w:rsidR="00227495" w:rsidRPr="00227495" w:rsidRDefault="00227495" w:rsidP="00227495">
      <w:pPr>
        <w:numPr>
          <w:ilvl w:val="0"/>
          <w:numId w:val="2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Krankenhausinformationssysteme (KIS) mit integrierter Patientenakte</w:t>
      </w:r>
    </w:p>
    <w:p w14:paraId="6C6FB6FE" w14:textId="77777777" w:rsidR="00227495" w:rsidRPr="00227495" w:rsidRDefault="00227495" w:rsidP="00227495">
      <w:pPr>
        <w:numPr>
          <w:ilvl w:val="0"/>
          <w:numId w:val="2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Plattformen für die sektorenübergreifende Versorgung, die Daten aus verschiedenen Quellen bündeln und bereitstellen</w:t>
      </w:r>
    </w:p>
    <w:p w14:paraId="14CC2018" w14:textId="77777777" w:rsidR="00227495" w:rsidRPr="00227495" w:rsidRDefault="00227495" w:rsidP="00227495">
      <w:pPr>
        <w:numPr>
          <w:ilvl w:val="0"/>
          <w:numId w:val="2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Systeme, die als zentrale Datenplattform für klinische Studien fungieren</w:t>
      </w:r>
    </w:p>
    <w:p w14:paraId="75F7E8E5"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Akteur: App Launcher</w:t>
      </w:r>
    </w:p>
    <w:p w14:paraId="42AE9187"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3E11B718"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Ein App-Launcher interagiert zwischen Autorisierungs-Server und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-Ressourcen-Server und bietet einem Client einen Anwendungskontext. Der Kontext kann ein Patient oder Behandlungsfall aus dem EHR sein.</w:t>
      </w:r>
    </w:p>
    <w:p w14:paraId="48A9DF65"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37EC1111"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App Launcher agieren KIS (bisher wurde eine entsprechende Funktionalität über "Fremdaufrufe" bereitgestellt).</w:t>
      </w:r>
    </w:p>
    <w:p w14:paraId="765777D0"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Akteur: SMART App (Client)</w:t>
      </w:r>
    </w:p>
    <w:p w14:paraId="149C6113"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4E44C8C7"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Ein Client ist eine Anwendung, die auf FHIR-Ressourcen zugreift, um Gesundheitsdaten zu lesen oder zu schreiben. Dies kann beispielsweise eine mobile Gesundheits-App oder ein klinisches Entscheidungshilfesystem sein.</w:t>
      </w:r>
    </w:p>
    <w:p w14:paraId="3FD760F2"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44AEF7E9"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Alle End-User-Anwendungen, insbesondere ohne eigene Datenhaltung, gelten als SMART-App, sofern sie im vorgesehenen Kontext und in Folge eines App Launch Workflows ausgeführt werden.</w:t>
      </w:r>
    </w:p>
    <w:p w14:paraId="076970E0"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lastRenderedPageBreak/>
        <w:t>Bestätigungsrelevanz</w:t>
      </w:r>
    </w:p>
    <w:p w14:paraId="731C02EF"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Tabellarisch gelistet wird hier die Bestätigungsrelevanz in Bezug auf die zuvor definierten Rollen:</w:t>
      </w:r>
    </w:p>
    <w:tbl>
      <w:tblPr>
        <w:tblW w:w="0" w:type="auto"/>
        <w:tblCellMar>
          <w:left w:w="0" w:type="dxa"/>
          <w:right w:w="0" w:type="dxa"/>
        </w:tblCellMar>
        <w:tblLook w:val="04A0" w:firstRow="1" w:lastRow="0" w:firstColumn="1" w:lastColumn="0" w:noHBand="0" w:noVBand="1"/>
      </w:tblPr>
      <w:tblGrid>
        <w:gridCol w:w="2022"/>
        <w:gridCol w:w="4910"/>
        <w:gridCol w:w="2130"/>
      </w:tblGrid>
      <w:tr w:rsidR="00227495" w:rsidRPr="00227495" w14:paraId="0C95E7D5"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14A9888F"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46E881A2"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60C1F9B8"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4966D3C6"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DEB7DA4"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Ressourcen-Server (Basis-Server)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E3FDD4F"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letztgültige Version des IGs Connect - relevanter Passus - </w:t>
            </w:r>
            <w:hyperlink r:id="rId16" w:history="1">
              <w:r w:rsidRPr="00227495">
                <w:rPr>
                  <w:rFonts w:ascii="Times New Roman" w:eastAsia="Times New Roman" w:hAnsi="Times New Roman" w:cs="Times New Roman"/>
                  <w:color w:val="0052CC"/>
                  <w:sz w:val="24"/>
                  <w:szCs w:val="24"/>
                  <w:u w:val="single"/>
                  <w:lang w:eastAsia="de-DE"/>
                </w:rPr>
                <w:t>https://simplifier.net/guide/isik-connect-stufe-5/ImplementationGuide-markdown-Conformance</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31A0CB8"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ja</w:t>
            </w:r>
          </w:p>
        </w:tc>
      </w:tr>
      <w:tr w:rsidR="00227495" w:rsidRPr="00227495" w14:paraId="15A56163"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8D7202F"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Autorisierungs-Server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FFA68F7"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letztgültige Version des IGs Connect - </w:t>
            </w:r>
            <w:hyperlink r:id="rId17" w:history="1">
              <w:r w:rsidRPr="00227495">
                <w:rPr>
                  <w:rFonts w:ascii="Times New Roman" w:eastAsia="Times New Roman" w:hAnsi="Times New Roman" w:cs="Times New Roman"/>
                  <w:color w:val="0052CC"/>
                  <w:sz w:val="24"/>
                  <w:szCs w:val="24"/>
                  <w:u w:val="single"/>
                  <w:lang w:eastAsia="de-DE"/>
                </w:rPr>
                <w:t>https://simplifier.net/guide/isik-connect-stufe-5</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499A6EC"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r w:rsidR="00227495" w:rsidRPr="00227495" w14:paraId="279E297D"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495C88B"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App Launcher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13B2B1B"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letztgültige Version des IGs Connect - </w:t>
            </w:r>
            <w:hyperlink r:id="rId18" w:history="1">
              <w:r w:rsidRPr="00227495">
                <w:rPr>
                  <w:rFonts w:ascii="Times New Roman" w:eastAsia="Times New Roman" w:hAnsi="Times New Roman" w:cs="Times New Roman"/>
                  <w:color w:val="0052CC"/>
                  <w:sz w:val="24"/>
                  <w:szCs w:val="24"/>
                  <w:u w:val="single"/>
                  <w:lang w:eastAsia="de-DE"/>
                </w:rPr>
                <w:t>https://simplifier.net/guide/isik-connect-stufe-5</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5F15D89"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r w:rsidR="00227495" w:rsidRPr="00227495" w14:paraId="724C0C6A"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9AA61BF"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SMART App</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1874C537"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letztgültige Version des IGs Connect - </w:t>
            </w:r>
            <w:hyperlink r:id="rId19" w:history="1">
              <w:r w:rsidRPr="00227495">
                <w:rPr>
                  <w:rFonts w:ascii="Times New Roman" w:eastAsia="Times New Roman" w:hAnsi="Times New Roman" w:cs="Times New Roman"/>
                  <w:color w:val="0052CC"/>
                  <w:sz w:val="24"/>
                  <w:szCs w:val="24"/>
                  <w:u w:val="single"/>
                  <w:lang w:eastAsia="de-DE"/>
                </w:rPr>
                <w:t>https://simplifier.net/guide/isik-connect-stufe-5</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2BE86F3"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bl>
    <w:p w14:paraId="6A852D2D"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b/>
          <w:bCs/>
          <w:color w:val="172B4D"/>
          <w:spacing w:val="-2"/>
          <w:kern w:val="36"/>
          <w:sz w:val="36"/>
          <w:szCs w:val="36"/>
          <w:lang w:eastAsia="de-DE"/>
        </w:rPr>
        <w:t>Formular</w:t>
      </w:r>
    </w:p>
    <w:p w14:paraId="1222FC21"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Modul "Formular" unterscheidet die im Folgenden definierten Systeme.</w:t>
      </w:r>
    </w:p>
    <w:p w14:paraId="632F3D3A"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 xml:space="preserve">Bestätigungsrelevantes System: </w:t>
      </w:r>
      <w:proofErr w:type="spellStart"/>
      <w:r w:rsidRPr="00227495">
        <w:rPr>
          <w:rFonts w:ascii="Segoe UI" w:eastAsia="Times New Roman" w:hAnsi="Segoe UI" w:cs="Segoe UI"/>
          <w:b/>
          <w:bCs/>
          <w:color w:val="172B4D"/>
          <w:spacing w:val="-2"/>
          <w:sz w:val="30"/>
          <w:szCs w:val="30"/>
          <w:lang w:eastAsia="de-DE"/>
        </w:rPr>
        <w:t>FormularLauncher</w:t>
      </w:r>
      <w:proofErr w:type="spellEnd"/>
    </w:p>
    <w:p w14:paraId="264CBF9A"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695F2F24"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bestätigungsrelevante System "</w:t>
      </w:r>
      <w:proofErr w:type="spellStart"/>
      <w:r w:rsidRPr="00227495">
        <w:rPr>
          <w:rFonts w:ascii="Segoe UI" w:eastAsia="Times New Roman" w:hAnsi="Segoe UI" w:cs="Segoe UI"/>
          <w:color w:val="172B4D"/>
          <w:sz w:val="21"/>
          <w:szCs w:val="21"/>
          <w:lang w:eastAsia="de-DE"/>
        </w:rPr>
        <w:t>FormularLauncher</w:t>
      </w:r>
      <w:proofErr w:type="spellEnd"/>
      <w:r w:rsidRPr="00227495">
        <w:rPr>
          <w:rFonts w:ascii="Segoe UI" w:eastAsia="Times New Roman" w:hAnsi="Segoe UI" w:cs="Segoe UI"/>
          <w:color w:val="172B4D"/>
          <w:sz w:val="21"/>
          <w:szCs w:val="21"/>
          <w:lang w:eastAsia="de-DE"/>
        </w:rPr>
        <w:t xml:space="preserve">" im Sinne des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-Moduls "Formular" ist ein klinisches Arbeitsplatzsystem, das eine externe (oder interne) Darstellung von Formularen durch die Rolle "</w:t>
      </w:r>
      <w:proofErr w:type="spellStart"/>
      <w:r w:rsidRPr="00227495">
        <w:rPr>
          <w:rFonts w:ascii="Segoe UI" w:eastAsia="Times New Roman" w:hAnsi="Segoe UI" w:cs="Segoe UI"/>
          <w:color w:val="172B4D"/>
          <w:sz w:val="21"/>
          <w:szCs w:val="21"/>
          <w:lang w:eastAsia="de-DE"/>
        </w:rPr>
        <w:t>FormularRenderer</w:t>
      </w:r>
      <w:proofErr w:type="spellEnd"/>
      <w:r w:rsidRPr="00227495">
        <w:rPr>
          <w:rFonts w:ascii="Segoe UI" w:eastAsia="Times New Roman" w:hAnsi="Segoe UI" w:cs="Segoe UI"/>
          <w:color w:val="172B4D"/>
          <w:sz w:val="21"/>
          <w:szCs w:val="21"/>
          <w:lang w:eastAsia="de-DE"/>
        </w:rPr>
        <w:t xml:space="preserve">" </w:t>
      </w:r>
      <w:proofErr w:type="gramStart"/>
      <w:r w:rsidRPr="00227495">
        <w:rPr>
          <w:rFonts w:ascii="Segoe UI" w:eastAsia="Times New Roman" w:hAnsi="Segoe UI" w:cs="Segoe UI"/>
          <w:color w:val="172B4D"/>
          <w:sz w:val="21"/>
          <w:szCs w:val="21"/>
          <w:lang w:eastAsia="de-DE"/>
        </w:rPr>
        <w:t>im Patient</w:t>
      </w:r>
      <w:proofErr w:type="gramEnd"/>
      <w:r w:rsidRPr="00227495">
        <w:rPr>
          <w:rFonts w:ascii="Segoe UI" w:eastAsia="Times New Roman" w:hAnsi="Segoe UI" w:cs="Segoe UI"/>
          <w:color w:val="172B4D"/>
          <w:sz w:val="21"/>
          <w:szCs w:val="21"/>
          <w:lang w:eastAsia="de-DE"/>
        </w:rPr>
        <w:t>*innen- oder Fallkontext aufruft.</w:t>
      </w:r>
    </w:p>
    <w:p w14:paraId="03A05AC3"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39C6A6C8"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w:t>
      </w:r>
      <w:proofErr w:type="spellStart"/>
      <w:r w:rsidRPr="00227495">
        <w:rPr>
          <w:rFonts w:ascii="Segoe UI" w:eastAsia="Times New Roman" w:hAnsi="Segoe UI" w:cs="Segoe UI"/>
          <w:color w:val="172B4D"/>
          <w:sz w:val="21"/>
          <w:szCs w:val="21"/>
          <w:lang w:eastAsia="de-DE"/>
        </w:rPr>
        <w:t>FormularLauncher</w:t>
      </w:r>
      <w:proofErr w:type="spellEnd"/>
      <w:r w:rsidRPr="00227495">
        <w:rPr>
          <w:rFonts w:ascii="Segoe UI" w:eastAsia="Times New Roman" w:hAnsi="Segoe UI" w:cs="Segoe UI"/>
          <w:color w:val="172B4D"/>
          <w:sz w:val="21"/>
          <w:szCs w:val="21"/>
          <w:lang w:eastAsia="de-DE"/>
        </w:rPr>
        <w:t>" gelten in diesem Kontext alle Systeme, die im klinischen Alltag eine Benutzeroberfläche bereitstellen und die gezielte Anzeige oder Befüllung von Formularen im Kontext eines konkreten Patienten- oder Fallbezugs ermöglichen.</w:t>
      </w:r>
    </w:p>
    <w:p w14:paraId="14F92C7D"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Systeme, die als </w:t>
      </w:r>
      <w:proofErr w:type="spellStart"/>
      <w:r w:rsidRPr="00227495">
        <w:rPr>
          <w:rFonts w:ascii="Segoe UI" w:eastAsia="Times New Roman" w:hAnsi="Segoe UI" w:cs="Segoe UI"/>
          <w:color w:val="172B4D"/>
          <w:sz w:val="21"/>
          <w:szCs w:val="21"/>
          <w:lang w:eastAsia="de-DE"/>
        </w:rPr>
        <w:t>FormularLauncher</w:t>
      </w:r>
      <w:proofErr w:type="spellEnd"/>
      <w:r w:rsidRPr="00227495">
        <w:rPr>
          <w:rFonts w:ascii="Segoe UI" w:eastAsia="Times New Roman" w:hAnsi="Segoe UI" w:cs="Segoe UI"/>
          <w:color w:val="172B4D"/>
          <w:sz w:val="21"/>
          <w:szCs w:val="21"/>
          <w:lang w:eastAsia="de-DE"/>
        </w:rPr>
        <w:t xml:space="preserve"> agieren können, sind unter anderem:</w:t>
      </w:r>
    </w:p>
    <w:p w14:paraId="362C651E" w14:textId="77777777" w:rsidR="00227495" w:rsidRPr="00227495" w:rsidRDefault="00227495" w:rsidP="007F15E3">
      <w:pPr>
        <w:numPr>
          <w:ilvl w:val="0"/>
          <w:numId w:val="24"/>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 bzw. entsprechendes KIS-Modul</w:t>
      </w:r>
    </w:p>
    <w:p w14:paraId="60300218" w14:textId="77777777" w:rsidR="00227495" w:rsidRPr="00227495" w:rsidRDefault="00227495" w:rsidP="007F15E3">
      <w:pPr>
        <w:numPr>
          <w:ilvl w:val="0"/>
          <w:numId w:val="24"/>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Patientendaten-Managementsystem (PDMS) [z. B. für Intensivbereiche]</w:t>
      </w:r>
    </w:p>
    <w:p w14:paraId="2CCD3686" w14:textId="77777777" w:rsidR="00227495" w:rsidRPr="00227495" w:rsidRDefault="00227495" w:rsidP="007F15E3">
      <w:pPr>
        <w:numPr>
          <w:ilvl w:val="0"/>
          <w:numId w:val="24"/>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Notaufnahmesoftware</w:t>
      </w:r>
    </w:p>
    <w:p w14:paraId="57B18A6B" w14:textId="77777777" w:rsidR="00227495" w:rsidRPr="00227495" w:rsidRDefault="00227495" w:rsidP="007F15E3">
      <w:pPr>
        <w:numPr>
          <w:ilvl w:val="0"/>
          <w:numId w:val="24"/>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Prozesssteuerungssoftware</w:t>
      </w:r>
    </w:p>
    <w:p w14:paraId="51181F9C"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 xml:space="preserve">Bestätigungsrelevantes System: </w:t>
      </w:r>
      <w:proofErr w:type="spellStart"/>
      <w:r w:rsidRPr="00227495">
        <w:rPr>
          <w:rFonts w:ascii="Segoe UI" w:eastAsia="Times New Roman" w:hAnsi="Segoe UI" w:cs="Segoe UI"/>
          <w:b/>
          <w:bCs/>
          <w:color w:val="172B4D"/>
          <w:spacing w:val="-2"/>
          <w:sz w:val="30"/>
          <w:szCs w:val="30"/>
          <w:lang w:eastAsia="de-DE"/>
        </w:rPr>
        <w:t>FormularDaten</w:t>
      </w:r>
      <w:proofErr w:type="spellEnd"/>
      <w:r w:rsidRPr="00227495">
        <w:rPr>
          <w:rFonts w:ascii="Segoe UI" w:eastAsia="Times New Roman" w:hAnsi="Segoe UI" w:cs="Segoe UI"/>
          <w:b/>
          <w:bCs/>
          <w:color w:val="172B4D"/>
          <w:spacing w:val="-2"/>
          <w:sz w:val="30"/>
          <w:szCs w:val="30"/>
          <w:lang w:eastAsia="de-DE"/>
        </w:rPr>
        <w:t>-Quelle</w:t>
      </w:r>
    </w:p>
    <w:p w14:paraId="25817D5D"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73B31C84" w14:textId="43A8CE7A"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bestätigungsrelevante System "</w:t>
      </w:r>
      <w:proofErr w:type="spellStart"/>
      <w:r w:rsidRPr="00227495">
        <w:rPr>
          <w:rFonts w:ascii="Segoe UI" w:eastAsia="Times New Roman" w:hAnsi="Segoe UI" w:cs="Segoe UI"/>
          <w:color w:val="172B4D"/>
          <w:sz w:val="21"/>
          <w:szCs w:val="21"/>
          <w:lang w:eastAsia="de-DE"/>
        </w:rPr>
        <w:t>FormularDaten</w:t>
      </w:r>
      <w:proofErr w:type="spellEnd"/>
      <w:r w:rsidRPr="00227495">
        <w:rPr>
          <w:rFonts w:ascii="Segoe UI" w:eastAsia="Times New Roman" w:hAnsi="Segoe UI" w:cs="Segoe UI"/>
          <w:color w:val="172B4D"/>
          <w:sz w:val="21"/>
          <w:szCs w:val="21"/>
          <w:lang w:eastAsia="de-DE"/>
        </w:rPr>
        <w:t xml:space="preserve">-Quelle" im Sinne des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-Moduls "Formular" ist ein FHIR-Endpunkt, über den Daten zur </w:t>
      </w:r>
      <w:proofErr w:type="spellStart"/>
      <w:r w:rsidRPr="00227495">
        <w:rPr>
          <w:rFonts w:ascii="Segoe UI" w:eastAsia="Times New Roman" w:hAnsi="Segoe UI" w:cs="Segoe UI"/>
          <w:color w:val="172B4D"/>
          <w:sz w:val="21"/>
          <w:szCs w:val="21"/>
          <w:lang w:eastAsia="de-DE"/>
        </w:rPr>
        <w:t>Vorbefüllung</w:t>
      </w:r>
      <w:proofErr w:type="spellEnd"/>
      <w:r w:rsidRPr="00227495">
        <w:rPr>
          <w:rFonts w:ascii="Segoe UI" w:eastAsia="Times New Roman" w:hAnsi="Segoe UI" w:cs="Segoe UI"/>
          <w:color w:val="172B4D"/>
          <w:sz w:val="21"/>
          <w:szCs w:val="21"/>
          <w:lang w:eastAsia="de-DE"/>
        </w:rPr>
        <w:t xml:space="preserve"> von Formularen bereitgestellt und extrahierte Daten aus ausgefüllten Formularen entgegengenommen werden. Unter einer Formular</w:t>
      </w:r>
      <w:r w:rsidR="007F15E3">
        <w:rPr>
          <w:rFonts w:ascii="Segoe UI" w:eastAsia="Times New Roman" w:hAnsi="Segoe UI" w:cs="Segoe UI"/>
          <w:color w:val="172B4D"/>
          <w:sz w:val="21"/>
          <w:szCs w:val="21"/>
          <w:lang w:eastAsia="de-DE"/>
        </w:rPr>
        <w:t>d</w:t>
      </w:r>
      <w:r w:rsidRPr="00227495">
        <w:rPr>
          <w:rFonts w:ascii="Segoe UI" w:eastAsia="Times New Roman" w:hAnsi="Segoe UI" w:cs="Segoe UI"/>
          <w:color w:val="172B4D"/>
          <w:sz w:val="21"/>
          <w:szCs w:val="21"/>
          <w:lang w:eastAsia="de-DE"/>
        </w:rPr>
        <w:t xml:space="preserve">aten-Quelle wird in diesem Modul eine Software verstanden, die mindestens eine der </w:t>
      </w:r>
      <w:r w:rsidRPr="00227495">
        <w:rPr>
          <w:rFonts w:ascii="Segoe UI" w:eastAsia="Times New Roman" w:hAnsi="Segoe UI" w:cs="Segoe UI"/>
          <w:color w:val="172B4D"/>
          <w:sz w:val="21"/>
          <w:szCs w:val="21"/>
          <w:lang w:eastAsia="de-DE"/>
        </w:rPr>
        <w:lastRenderedPageBreak/>
        <w:t xml:space="preserve">folgenden Interaktionen implementiert: </w:t>
      </w:r>
      <w:proofErr w:type="spellStart"/>
      <w:r w:rsidRPr="00227495">
        <w:rPr>
          <w:rFonts w:ascii="Segoe UI" w:eastAsia="Times New Roman" w:hAnsi="Segoe UI" w:cs="Segoe UI"/>
          <w:color w:val="172B4D"/>
          <w:sz w:val="21"/>
          <w:szCs w:val="21"/>
          <w:lang w:eastAsia="de-DE"/>
        </w:rPr>
        <w:t>FormularDatenVorbelegung</w:t>
      </w:r>
      <w:proofErr w:type="spellEnd"/>
      <w:r w:rsidRPr="00227495">
        <w:rPr>
          <w:rFonts w:ascii="Segoe UI" w:eastAsia="Times New Roman" w:hAnsi="Segoe UI" w:cs="Segoe UI"/>
          <w:color w:val="172B4D"/>
          <w:sz w:val="21"/>
          <w:szCs w:val="21"/>
          <w:lang w:eastAsia="de-DE"/>
        </w:rPr>
        <w:t xml:space="preserve"> in der Rolle "Datenbereitsteller" oder </w:t>
      </w:r>
      <w:proofErr w:type="spellStart"/>
      <w:r w:rsidRPr="00227495">
        <w:rPr>
          <w:rFonts w:ascii="Segoe UI" w:eastAsia="Times New Roman" w:hAnsi="Segoe UI" w:cs="Segoe UI"/>
          <w:color w:val="172B4D"/>
          <w:sz w:val="21"/>
          <w:szCs w:val="21"/>
          <w:lang w:eastAsia="de-DE"/>
        </w:rPr>
        <w:t>FormularDatenRückübermittlung</w:t>
      </w:r>
      <w:proofErr w:type="spellEnd"/>
      <w:r w:rsidRPr="00227495">
        <w:rPr>
          <w:rFonts w:ascii="Segoe UI" w:eastAsia="Times New Roman" w:hAnsi="Segoe UI" w:cs="Segoe UI"/>
          <w:color w:val="172B4D"/>
          <w:sz w:val="21"/>
          <w:szCs w:val="21"/>
          <w:lang w:eastAsia="de-DE"/>
        </w:rPr>
        <w:t xml:space="preserve"> in der Rolle "Empfänger".</w:t>
      </w:r>
    </w:p>
    <w:p w14:paraId="3959FBF3"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4C2366D4"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w:t>
      </w:r>
      <w:proofErr w:type="spellStart"/>
      <w:r w:rsidRPr="00227495">
        <w:rPr>
          <w:rFonts w:ascii="Segoe UI" w:eastAsia="Times New Roman" w:hAnsi="Segoe UI" w:cs="Segoe UI"/>
          <w:color w:val="172B4D"/>
          <w:sz w:val="21"/>
          <w:szCs w:val="21"/>
          <w:lang w:eastAsia="de-DE"/>
        </w:rPr>
        <w:t>FormularDaten</w:t>
      </w:r>
      <w:proofErr w:type="spellEnd"/>
      <w:r w:rsidRPr="00227495">
        <w:rPr>
          <w:rFonts w:ascii="Segoe UI" w:eastAsia="Times New Roman" w:hAnsi="Segoe UI" w:cs="Segoe UI"/>
          <w:color w:val="172B4D"/>
          <w:sz w:val="21"/>
          <w:szCs w:val="21"/>
          <w:lang w:eastAsia="de-DE"/>
        </w:rPr>
        <w:t xml:space="preserve">-Quelle" gelten in diesem Kontext alle Systeme, die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-konform FHIR-Ressourcen bereitstellen oder empfangen – einschließlich aller Systeme, die als FHIR-fähiges Clinical Data Repository (CDR) eingesetzt werden.</w:t>
      </w:r>
    </w:p>
    <w:p w14:paraId="052CACC9"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Systeme, die als </w:t>
      </w:r>
      <w:proofErr w:type="spellStart"/>
      <w:r w:rsidRPr="00227495">
        <w:rPr>
          <w:rFonts w:ascii="Segoe UI" w:eastAsia="Times New Roman" w:hAnsi="Segoe UI" w:cs="Segoe UI"/>
          <w:color w:val="172B4D"/>
          <w:sz w:val="21"/>
          <w:szCs w:val="21"/>
          <w:lang w:eastAsia="de-DE"/>
        </w:rPr>
        <w:t>FormularDaten</w:t>
      </w:r>
      <w:proofErr w:type="spellEnd"/>
      <w:r w:rsidRPr="00227495">
        <w:rPr>
          <w:rFonts w:ascii="Segoe UI" w:eastAsia="Times New Roman" w:hAnsi="Segoe UI" w:cs="Segoe UI"/>
          <w:color w:val="172B4D"/>
          <w:sz w:val="21"/>
          <w:szCs w:val="21"/>
          <w:lang w:eastAsia="de-DE"/>
        </w:rPr>
        <w:t>-Quelle agieren können, sind unter anderem:</w:t>
      </w:r>
    </w:p>
    <w:p w14:paraId="1DED3F5D" w14:textId="77777777" w:rsidR="00227495" w:rsidRPr="00227495" w:rsidRDefault="00227495" w:rsidP="007F15E3">
      <w:pPr>
        <w:numPr>
          <w:ilvl w:val="0"/>
          <w:numId w:val="25"/>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 bzw. entsprechendes KIS-Modul</w:t>
      </w:r>
    </w:p>
    <w:p w14:paraId="31A489EF" w14:textId="77777777" w:rsidR="00227495" w:rsidRPr="00227495" w:rsidRDefault="00227495" w:rsidP="007F15E3">
      <w:pPr>
        <w:numPr>
          <w:ilvl w:val="0"/>
          <w:numId w:val="25"/>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Patientendaten-Managementsystem (PDMS) [z. B. für Intensivbereiche]</w:t>
      </w:r>
    </w:p>
    <w:p w14:paraId="104C63AE" w14:textId="77777777" w:rsidR="00227495" w:rsidRPr="00227495" w:rsidRDefault="00227495" w:rsidP="007F15E3">
      <w:pPr>
        <w:numPr>
          <w:ilvl w:val="0"/>
          <w:numId w:val="25"/>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Clinical Data Repository (CDR)</w:t>
      </w:r>
    </w:p>
    <w:p w14:paraId="5D98B31F"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 xml:space="preserve">Bestätigungsrelevantes System: </w:t>
      </w:r>
      <w:proofErr w:type="spellStart"/>
      <w:r w:rsidRPr="00227495">
        <w:rPr>
          <w:rFonts w:ascii="Segoe UI" w:eastAsia="Times New Roman" w:hAnsi="Segoe UI" w:cs="Segoe UI"/>
          <w:b/>
          <w:bCs/>
          <w:color w:val="172B4D"/>
          <w:spacing w:val="-2"/>
          <w:sz w:val="30"/>
          <w:szCs w:val="30"/>
          <w:lang w:eastAsia="de-DE"/>
        </w:rPr>
        <w:t>FormularDefinitions</w:t>
      </w:r>
      <w:proofErr w:type="spellEnd"/>
      <w:r w:rsidRPr="00227495">
        <w:rPr>
          <w:rFonts w:ascii="Segoe UI" w:eastAsia="Times New Roman" w:hAnsi="Segoe UI" w:cs="Segoe UI"/>
          <w:b/>
          <w:bCs/>
          <w:color w:val="172B4D"/>
          <w:spacing w:val="-2"/>
          <w:sz w:val="30"/>
          <w:szCs w:val="30"/>
          <w:lang w:eastAsia="de-DE"/>
        </w:rPr>
        <w:t>-Ersteller</w:t>
      </w:r>
    </w:p>
    <w:p w14:paraId="461C8CD8"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5054197A"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bestätigungsrelevante System "</w:t>
      </w:r>
      <w:proofErr w:type="spellStart"/>
      <w:r w:rsidRPr="00227495">
        <w:rPr>
          <w:rFonts w:ascii="Segoe UI" w:eastAsia="Times New Roman" w:hAnsi="Segoe UI" w:cs="Segoe UI"/>
          <w:color w:val="172B4D"/>
          <w:sz w:val="21"/>
          <w:szCs w:val="21"/>
          <w:lang w:eastAsia="de-DE"/>
        </w:rPr>
        <w:t>FormularDefinitions</w:t>
      </w:r>
      <w:proofErr w:type="spellEnd"/>
      <w:r w:rsidRPr="00227495">
        <w:rPr>
          <w:rFonts w:ascii="Segoe UI" w:eastAsia="Times New Roman" w:hAnsi="Segoe UI" w:cs="Segoe UI"/>
          <w:color w:val="172B4D"/>
          <w:sz w:val="21"/>
          <w:szCs w:val="21"/>
          <w:lang w:eastAsia="de-DE"/>
        </w:rPr>
        <w:t xml:space="preserve">-Ersteller" im Sinne des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-Moduls "Formular" ist eine Software, mit der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-konforme </w:t>
      </w:r>
      <w:proofErr w:type="spellStart"/>
      <w:r w:rsidRPr="00227495">
        <w:rPr>
          <w:rFonts w:ascii="Segoe UI" w:eastAsia="Times New Roman" w:hAnsi="Segoe UI" w:cs="Segoe UI"/>
          <w:color w:val="172B4D"/>
          <w:sz w:val="21"/>
          <w:szCs w:val="21"/>
          <w:lang w:eastAsia="de-DE"/>
        </w:rPr>
        <w:t>Questionnaire</w:t>
      </w:r>
      <w:proofErr w:type="spellEnd"/>
      <w:r w:rsidRPr="00227495">
        <w:rPr>
          <w:rFonts w:ascii="Segoe UI" w:eastAsia="Times New Roman" w:hAnsi="Segoe UI" w:cs="Segoe UI"/>
          <w:color w:val="172B4D"/>
          <w:sz w:val="21"/>
          <w:szCs w:val="21"/>
          <w:lang w:eastAsia="de-DE"/>
        </w:rPr>
        <w:t>-Instanzen (Formulare) erstellt oder bearbeitet werden können.</w:t>
      </w:r>
    </w:p>
    <w:p w14:paraId="45624373"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65C25C5B"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w:t>
      </w:r>
      <w:proofErr w:type="spellStart"/>
      <w:r w:rsidRPr="00227495">
        <w:rPr>
          <w:rFonts w:ascii="Segoe UI" w:eastAsia="Times New Roman" w:hAnsi="Segoe UI" w:cs="Segoe UI"/>
          <w:color w:val="172B4D"/>
          <w:sz w:val="21"/>
          <w:szCs w:val="21"/>
          <w:lang w:eastAsia="de-DE"/>
        </w:rPr>
        <w:t>FormularDefinitions</w:t>
      </w:r>
      <w:proofErr w:type="spellEnd"/>
      <w:r w:rsidRPr="00227495">
        <w:rPr>
          <w:rFonts w:ascii="Segoe UI" w:eastAsia="Times New Roman" w:hAnsi="Segoe UI" w:cs="Segoe UI"/>
          <w:color w:val="172B4D"/>
          <w:sz w:val="21"/>
          <w:szCs w:val="21"/>
          <w:lang w:eastAsia="de-DE"/>
        </w:rPr>
        <w:t xml:space="preserve">-Ersteller" gelten in diesem Kontext alle Systeme, die </w:t>
      </w:r>
      <w:proofErr w:type="spellStart"/>
      <w:r w:rsidRPr="00227495">
        <w:rPr>
          <w:rFonts w:ascii="Segoe UI" w:eastAsia="Times New Roman" w:hAnsi="Segoe UI" w:cs="Segoe UI"/>
          <w:color w:val="172B4D"/>
          <w:sz w:val="21"/>
          <w:szCs w:val="21"/>
          <w:lang w:eastAsia="de-DE"/>
        </w:rPr>
        <w:t>Questionnaire</w:t>
      </w:r>
      <w:proofErr w:type="spellEnd"/>
      <w:r w:rsidRPr="00227495">
        <w:rPr>
          <w:rFonts w:ascii="Segoe UI" w:eastAsia="Times New Roman" w:hAnsi="Segoe UI" w:cs="Segoe UI"/>
          <w:color w:val="172B4D"/>
          <w:sz w:val="21"/>
          <w:szCs w:val="21"/>
          <w:lang w:eastAsia="de-DE"/>
        </w:rPr>
        <w:t xml:space="preserve">-Instanzen (Formulare) gemäß dem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-Modul "Formular" erstellen können.</w:t>
      </w:r>
    </w:p>
    <w:p w14:paraId="6C5DF722"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Systeme, die als </w:t>
      </w:r>
      <w:proofErr w:type="spellStart"/>
      <w:r w:rsidRPr="00227495">
        <w:rPr>
          <w:rFonts w:ascii="Segoe UI" w:eastAsia="Times New Roman" w:hAnsi="Segoe UI" w:cs="Segoe UI"/>
          <w:color w:val="172B4D"/>
          <w:sz w:val="21"/>
          <w:szCs w:val="21"/>
          <w:lang w:eastAsia="de-DE"/>
        </w:rPr>
        <w:t>FormularDefinitions</w:t>
      </w:r>
      <w:proofErr w:type="spellEnd"/>
      <w:r w:rsidRPr="00227495">
        <w:rPr>
          <w:rFonts w:ascii="Segoe UI" w:eastAsia="Times New Roman" w:hAnsi="Segoe UI" w:cs="Segoe UI"/>
          <w:color w:val="172B4D"/>
          <w:sz w:val="21"/>
          <w:szCs w:val="21"/>
          <w:lang w:eastAsia="de-DE"/>
        </w:rPr>
        <w:t>-Ersteller agieren können, sind unter anderem:</w:t>
      </w:r>
    </w:p>
    <w:p w14:paraId="6BDEB8A7" w14:textId="77777777" w:rsidR="00227495" w:rsidRPr="00227495" w:rsidRDefault="00227495" w:rsidP="007F15E3">
      <w:pPr>
        <w:numPr>
          <w:ilvl w:val="0"/>
          <w:numId w:val="26"/>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 bzw. entsprechendes KIS-Modul</w:t>
      </w:r>
    </w:p>
    <w:p w14:paraId="5A5ECEAF" w14:textId="77777777" w:rsidR="00227495" w:rsidRPr="00227495" w:rsidRDefault="00227495" w:rsidP="007F15E3">
      <w:pPr>
        <w:numPr>
          <w:ilvl w:val="0"/>
          <w:numId w:val="26"/>
        </w:numPr>
        <w:shd w:val="clear" w:color="auto" w:fill="FFFFFF"/>
        <w:spacing w:before="100" w:beforeAutospacing="1" w:after="100" w:afterAutospacing="1"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FHIR </w:t>
      </w:r>
      <w:proofErr w:type="spellStart"/>
      <w:r w:rsidRPr="00227495">
        <w:rPr>
          <w:rFonts w:ascii="Segoe UI" w:eastAsia="Times New Roman" w:hAnsi="Segoe UI" w:cs="Segoe UI"/>
          <w:color w:val="172B4D"/>
          <w:sz w:val="21"/>
          <w:szCs w:val="21"/>
          <w:lang w:eastAsia="de-DE"/>
        </w:rPr>
        <w:t>Questionnaire</w:t>
      </w:r>
      <w:proofErr w:type="spellEnd"/>
      <w:r w:rsidRPr="00227495">
        <w:rPr>
          <w:rFonts w:ascii="Segoe UI" w:eastAsia="Times New Roman" w:hAnsi="Segoe UI" w:cs="Segoe UI"/>
          <w:color w:val="172B4D"/>
          <w:sz w:val="21"/>
          <w:szCs w:val="21"/>
          <w:lang w:eastAsia="de-DE"/>
        </w:rPr>
        <w:t xml:space="preserve"> Editoren</w:t>
      </w:r>
    </w:p>
    <w:p w14:paraId="022BFEB2"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 xml:space="preserve">Bestätigungsrelevantes System: </w:t>
      </w:r>
      <w:proofErr w:type="spellStart"/>
      <w:r w:rsidRPr="00227495">
        <w:rPr>
          <w:rFonts w:ascii="Segoe UI" w:eastAsia="Times New Roman" w:hAnsi="Segoe UI" w:cs="Segoe UI"/>
          <w:b/>
          <w:bCs/>
          <w:color w:val="172B4D"/>
          <w:spacing w:val="-2"/>
          <w:sz w:val="30"/>
          <w:szCs w:val="30"/>
          <w:lang w:eastAsia="de-DE"/>
        </w:rPr>
        <w:t>FormularRenderer</w:t>
      </w:r>
      <w:proofErr w:type="spellEnd"/>
      <w:r w:rsidRPr="00227495">
        <w:rPr>
          <w:rFonts w:ascii="Segoe UI" w:eastAsia="Times New Roman" w:hAnsi="Segoe UI" w:cs="Segoe UI"/>
          <w:b/>
          <w:bCs/>
          <w:color w:val="172B4D"/>
          <w:spacing w:val="-2"/>
          <w:sz w:val="30"/>
          <w:szCs w:val="30"/>
          <w:lang w:eastAsia="de-DE"/>
        </w:rPr>
        <w:t xml:space="preserve"> (inkl. aktuell: </w:t>
      </w:r>
      <w:proofErr w:type="spellStart"/>
      <w:r w:rsidRPr="00227495">
        <w:rPr>
          <w:rFonts w:ascii="Segoe UI" w:eastAsia="Times New Roman" w:hAnsi="Segoe UI" w:cs="Segoe UI"/>
          <w:b/>
          <w:bCs/>
          <w:color w:val="172B4D"/>
          <w:spacing w:val="-2"/>
          <w:sz w:val="30"/>
          <w:szCs w:val="30"/>
          <w:lang w:eastAsia="de-DE"/>
        </w:rPr>
        <w:t>FormularDefinitions</w:t>
      </w:r>
      <w:proofErr w:type="spellEnd"/>
      <w:r w:rsidRPr="00227495">
        <w:rPr>
          <w:rFonts w:ascii="Segoe UI" w:eastAsia="Times New Roman" w:hAnsi="Segoe UI" w:cs="Segoe UI"/>
          <w:b/>
          <w:bCs/>
          <w:color w:val="172B4D"/>
          <w:spacing w:val="-2"/>
          <w:sz w:val="30"/>
          <w:szCs w:val="30"/>
          <w:lang w:eastAsia="de-DE"/>
        </w:rPr>
        <w:t>-Verwalter)</w:t>
      </w:r>
    </w:p>
    <w:p w14:paraId="6CD6B473"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03D58C0E"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bestätigungsrelevante System "</w:t>
      </w:r>
      <w:proofErr w:type="spellStart"/>
      <w:r w:rsidRPr="00227495">
        <w:rPr>
          <w:rFonts w:ascii="Segoe UI" w:eastAsia="Times New Roman" w:hAnsi="Segoe UI" w:cs="Segoe UI"/>
          <w:color w:val="172B4D"/>
          <w:sz w:val="21"/>
          <w:szCs w:val="21"/>
          <w:lang w:eastAsia="de-DE"/>
        </w:rPr>
        <w:t>FormularRenderer</w:t>
      </w:r>
      <w:proofErr w:type="spellEnd"/>
      <w:r w:rsidRPr="00227495">
        <w:rPr>
          <w:rFonts w:ascii="Segoe UI" w:eastAsia="Times New Roman" w:hAnsi="Segoe UI" w:cs="Segoe UI"/>
          <w:color w:val="172B4D"/>
          <w:sz w:val="21"/>
          <w:szCs w:val="21"/>
          <w:lang w:eastAsia="de-DE"/>
        </w:rPr>
        <w:t xml:space="preserve">" im Sinne des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-Moduls "Formular" ist eine Software, die eine Oberfläche zur Verfügung stellt, um Formulare auf Basis eines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-konformen </w:t>
      </w:r>
      <w:proofErr w:type="spellStart"/>
      <w:r w:rsidRPr="00227495">
        <w:rPr>
          <w:rFonts w:ascii="Segoe UI" w:eastAsia="Times New Roman" w:hAnsi="Segoe UI" w:cs="Segoe UI"/>
          <w:color w:val="172B4D"/>
          <w:sz w:val="21"/>
          <w:szCs w:val="21"/>
          <w:lang w:eastAsia="de-DE"/>
        </w:rPr>
        <w:t>Questionnaires</w:t>
      </w:r>
      <w:proofErr w:type="spellEnd"/>
      <w:r w:rsidRPr="00227495">
        <w:rPr>
          <w:rFonts w:ascii="Segoe UI" w:eastAsia="Times New Roman" w:hAnsi="Segoe UI" w:cs="Segoe UI"/>
          <w:color w:val="172B4D"/>
          <w:sz w:val="21"/>
          <w:szCs w:val="21"/>
          <w:lang w:eastAsia="de-DE"/>
        </w:rPr>
        <w:t xml:space="preserve"> darzustellen, auszufüllen, zu bearbeiten und zu speichern.</w:t>
      </w:r>
    </w:p>
    <w:p w14:paraId="326AAB43"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4138E954"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Als "</w:t>
      </w:r>
      <w:proofErr w:type="spellStart"/>
      <w:r w:rsidRPr="00227495">
        <w:rPr>
          <w:rFonts w:ascii="Segoe UI" w:eastAsia="Times New Roman" w:hAnsi="Segoe UI" w:cs="Segoe UI"/>
          <w:color w:val="172B4D"/>
          <w:sz w:val="21"/>
          <w:szCs w:val="21"/>
          <w:lang w:eastAsia="de-DE"/>
        </w:rPr>
        <w:t>FormularRenderer</w:t>
      </w:r>
      <w:proofErr w:type="spellEnd"/>
      <w:r w:rsidRPr="00227495">
        <w:rPr>
          <w:rFonts w:ascii="Segoe UI" w:eastAsia="Times New Roman" w:hAnsi="Segoe UI" w:cs="Segoe UI"/>
          <w:color w:val="172B4D"/>
          <w:sz w:val="21"/>
          <w:szCs w:val="21"/>
          <w:lang w:eastAsia="de-DE"/>
        </w:rPr>
        <w:t xml:space="preserve">" gelten in diesem Kontext alle Systeme, die </w:t>
      </w:r>
      <w:proofErr w:type="spellStart"/>
      <w:r w:rsidRPr="00227495">
        <w:rPr>
          <w:rFonts w:ascii="Segoe UI" w:eastAsia="Times New Roman" w:hAnsi="Segoe UI" w:cs="Segoe UI"/>
          <w:color w:val="172B4D"/>
          <w:sz w:val="21"/>
          <w:szCs w:val="21"/>
          <w:lang w:eastAsia="de-DE"/>
        </w:rPr>
        <w:t>Questionnaire</w:t>
      </w:r>
      <w:proofErr w:type="spellEnd"/>
      <w:r w:rsidRPr="00227495">
        <w:rPr>
          <w:rFonts w:ascii="Segoe UI" w:eastAsia="Times New Roman" w:hAnsi="Segoe UI" w:cs="Segoe UI"/>
          <w:color w:val="172B4D"/>
          <w:sz w:val="21"/>
          <w:szCs w:val="21"/>
          <w:lang w:eastAsia="de-DE"/>
        </w:rPr>
        <w:t xml:space="preserve">-Definitionen gemäß dem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-Modul "Formular" zur ausfüllbaren Darstellung bringen können.</w:t>
      </w:r>
    </w:p>
    <w:p w14:paraId="3F5C1A00" w14:textId="77777777" w:rsidR="00227495" w:rsidRPr="00227495" w:rsidRDefault="00227495" w:rsidP="007F15E3">
      <w:pPr>
        <w:shd w:val="clear" w:color="auto" w:fill="FFFFFF"/>
        <w:spacing w:before="150" w:after="0" w:line="240" w:lineRule="auto"/>
        <w:jc w:val="both"/>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Systeme, die als </w:t>
      </w:r>
      <w:proofErr w:type="spellStart"/>
      <w:r w:rsidRPr="00227495">
        <w:rPr>
          <w:rFonts w:ascii="Segoe UI" w:eastAsia="Times New Roman" w:hAnsi="Segoe UI" w:cs="Segoe UI"/>
          <w:color w:val="172B4D"/>
          <w:sz w:val="21"/>
          <w:szCs w:val="21"/>
          <w:lang w:eastAsia="de-DE"/>
        </w:rPr>
        <w:t>FormularRenderer</w:t>
      </w:r>
      <w:proofErr w:type="spellEnd"/>
      <w:r w:rsidRPr="00227495">
        <w:rPr>
          <w:rFonts w:ascii="Segoe UI" w:eastAsia="Times New Roman" w:hAnsi="Segoe UI" w:cs="Segoe UI"/>
          <w:color w:val="172B4D"/>
          <w:sz w:val="21"/>
          <w:szCs w:val="21"/>
          <w:lang w:eastAsia="de-DE"/>
        </w:rPr>
        <w:t xml:space="preserve"> agieren können, sind unter anderem:</w:t>
      </w:r>
    </w:p>
    <w:p w14:paraId="4B5E4DB6" w14:textId="77777777" w:rsidR="00227495" w:rsidRPr="00227495" w:rsidRDefault="00227495" w:rsidP="00227495">
      <w:pPr>
        <w:numPr>
          <w:ilvl w:val="0"/>
          <w:numId w:val="27"/>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KIS bzw. entsprechendes KIS-Modul</w:t>
      </w:r>
    </w:p>
    <w:p w14:paraId="7BD8258A" w14:textId="77777777" w:rsidR="00227495" w:rsidRPr="00227495" w:rsidRDefault="00227495" w:rsidP="00227495">
      <w:pPr>
        <w:numPr>
          <w:ilvl w:val="0"/>
          <w:numId w:val="27"/>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Patientendaten-Managementsystem (PDMS) [z. B. für Intensivbereiche]</w:t>
      </w:r>
    </w:p>
    <w:p w14:paraId="2E252AF3" w14:textId="77777777" w:rsidR="00227495" w:rsidRPr="00227495" w:rsidRDefault="00227495" w:rsidP="00227495">
      <w:pPr>
        <w:numPr>
          <w:ilvl w:val="0"/>
          <w:numId w:val="27"/>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Notaufnahmesoftware</w:t>
      </w:r>
    </w:p>
    <w:p w14:paraId="62ED8404" w14:textId="77777777" w:rsidR="00227495" w:rsidRPr="00227495" w:rsidRDefault="00227495" w:rsidP="00227495">
      <w:pPr>
        <w:numPr>
          <w:ilvl w:val="0"/>
          <w:numId w:val="27"/>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Prozesssteuerungssoftware</w:t>
      </w:r>
    </w:p>
    <w:p w14:paraId="4CEE8231"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Bestätigungsrelevanz</w:t>
      </w:r>
    </w:p>
    <w:p w14:paraId="75056B7D" w14:textId="06A387D8"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Das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-Modul "Formular" ist auf dieser Stufe</w:t>
      </w:r>
      <w:r w:rsidR="007F15E3">
        <w:rPr>
          <w:rFonts w:ascii="Segoe UI" w:eastAsia="Times New Roman" w:hAnsi="Segoe UI" w:cs="Segoe UI"/>
          <w:color w:val="172B4D"/>
          <w:sz w:val="21"/>
          <w:szCs w:val="21"/>
          <w:lang w:eastAsia="de-DE"/>
        </w:rPr>
        <w:t xml:space="preserve"> </w:t>
      </w:r>
      <w:r w:rsidRPr="00227495">
        <w:rPr>
          <w:rFonts w:ascii="Segoe UI" w:eastAsia="Times New Roman" w:hAnsi="Segoe UI" w:cs="Segoe UI"/>
          <w:b/>
          <w:bCs/>
          <w:color w:val="172B4D"/>
          <w:sz w:val="21"/>
          <w:szCs w:val="21"/>
          <w:lang w:eastAsia="de-DE"/>
        </w:rPr>
        <w:t>informativ</w:t>
      </w:r>
      <w:r w:rsidRPr="00227495">
        <w:rPr>
          <w:rFonts w:ascii="Segoe UI" w:eastAsia="Times New Roman" w:hAnsi="Segoe UI" w:cs="Segoe UI"/>
          <w:color w:val="172B4D"/>
          <w:sz w:val="21"/>
          <w:szCs w:val="21"/>
          <w:lang w:eastAsia="de-DE"/>
        </w:rPr>
        <w:t>.</w:t>
      </w:r>
    </w:p>
    <w:p w14:paraId="6BF98482"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lastRenderedPageBreak/>
        <w:t>Die folgende Tabelle listet die Bestätigungsrelevanz in Bezug auf die zuvor definierten Systeme tabellarisch auf:</w:t>
      </w:r>
    </w:p>
    <w:tbl>
      <w:tblPr>
        <w:tblW w:w="0" w:type="auto"/>
        <w:tblCellMar>
          <w:left w:w="0" w:type="dxa"/>
          <w:right w:w="0" w:type="dxa"/>
        </w:tblCellMar>
        <w:tblLook w:val="04A0" w:firstRow="1" w:lastRow="0" w:firstColumn="1" w:lastColumn="0" w:noHBand="0" w:noVBand="1"/>
      </w:tblPr>
      <w:tblGrid>
        <w:gridCol w:w="1918"/>
        <w:gridCol w:w="5403"/>
        <w:gridCol w:w="1741"/>
      </w:tblGrid>
      <w:tr w:rsidR="00227495" w:rsidRPr="00227495" w14:paraId="595EEFE9"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5E5D50DB"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3CF3D579"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71515CB8"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1F62BB2A"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A269B3B"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proofErr w:type="spellStart"/>
            <w:r w:rsidRPr="00227495">
              <w:rPr>
                <w:rFonts w:ascii="Times New Roman" w:eastAsia="Times New Roman" w:hAnsi="Times New Roman" w:cs="Times New Roman"/>
                <w:sz w:val="24"/>
                <w:szCs w:val="24"/>
                <w:lang w:eastAsia="de-DE"/>
              </w:rPr>
              <w:t>FormularLauncher</w:t>
            </w:r>
            <w:proofErr w:type="spellEnd"/>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61DFB41"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hyperlink r:id="rId20" w:anchor="FormularLauncher" w:history="1">
              <w:r w:rsidRPr="00227495">
                <w:rPr>
                  <w:rFonts w:ascii="Times New Roman" w:eastAsia="Times New Roman" w:hAnsi="Times New Roman" w:cs="Times New Roman"/>
                  <w:color w:val="0052CC"/>
                  <w:sz w:val="24"/>
                  <w:szCs w:val="24"/>
                  <w:u w:val="single"/>
                  <w:lang w:eastAsia="de-DE"/>
                </w:rPr>
                <w:t>https://simplifier.net/guide/isik-formular-stufe-5/Einfuehrung/Spezifikation/Akteure#FormularLauncher</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73CB7C4"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r w:rsidR="00227495" w:rsidRPr="00227495" w14:paraId="7AE9A4BB"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9B2EF62"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proofErr w:type="spellStart"/>
            <w:r w:rsidRPr="00227495">
              <w:rPr>
                <w:rFonts w:ascii="Times New Roman" w:eastAsia="Times New Roman" w:hAnsi="Times New Roman" w:cs="Times New Roman"/>
                <w:sz w:val="24"/>
                <w:szCs w:val="24"/>
                <w:lang w:eastAsia="de-DE"/>
              </w:rPr>
              <w:t>FormularDaten</w:t>
            </w:r>
            <w:proofErr w:type="spellEnd"/>
            <w:r w:rsidRPr="00227495">
              <w:rPr>
                <w:rFonts w:ascii="Times New Roman" w:eastAsia="Times New Roman" w:hAnsi="Times New Roman" w:cs="Times New Roman"/>
                <w:sz w:val="24"/>
                <w:szCs w:val="24"/>
                <w:lang w:eastAsia="de-DE"/>
              </w:rPr>
              <w:t>-Quelle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096541F"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hyperlink r:id="rId21" w:anchor="FormularDatenQuelle" w:history="1">
              <w:r w:rsidRPr="00227495">
                <w:rPr>
                  <w:rFonts w:ascii="Times New Roman" w:eastAsia="Times New Roman" w:hAnsi="Times New Roman" w:cs="Times New Roman"/>
                  <w:color w:val="0052CC"/>
                  <w:sz w:val="24"/>
                  <w:szCs w:val="24"/>
                  <w:u w:val="single"/>
                  <w:lang w:eastAsia="de-DE"/>
                </w:rPr>
                <w:t>https://simplifier.net/guide/isik-formular-stufe-5/Einfuehrung/Spezifikation/Akteure#FormularDatenQuelle</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2261B14"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r w:rsidR="00227495" w:rsidRPr="00227495" w14:paraId="589CD7E5"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0618B4C"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proofErr w:type="spellStart"/>
            <w:r w:rsidRPr="00227495">
              <w:rPr>
                <w:rFonts w:ascii="Times New Roman" w:eastAsia="Times New Roman" w:hAnsi="Times New Roman" w:cs="Times New Roman"/>
                <w:sz w:val="24"/>
                <w:szCs w:val="24"/>
                <w:lang w:eastAsia="de-DE"/>
              </w:rPr>
              <w:t>FormularDefinitions</w:t>
            </w:r>
            <w:proofErr w:type="spellEnd"/>
            <w:r w:rsidRPr="00227495">
              <w:rPr>
                <w:rFonts w:ascii="Times New Roman" w:eastAsia="Times New Roman" w:hAnsi="Times New Roman" w:cs="Times New Roman"/>
                <w:sz w:val="24"/>
                <w:szCs w:val="24"/>
                <w:lang w:eastAsia="de-DE"/>
              </w:rPr>
              <w:t>-Ersteller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929DC11"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hyperlink r:id="rId22" w:anchor="FormularDefinitionsErsteller" w:history="1">
              <w:r w:rsidRPr="00227495">
                <w:rPr>
                  <w:rFonts w:ascii="Times New Roman" w:eastAsia="Times New Roman" w:hAnsi="Times New Roman" w:cs="Times New Roman"/>
                  <w:color w:val="0052CC"/>
                  <w:sz w:val="24"/>
                  <w:szCs w:val="24"/>
                  <w:u w:val="single"/>
                  <w:lang w:eastAsia="de-DE"/>
                </w:rPr>
                <w:t>https://simplifier.net/guide/isik-formular-stufe-5/Einfuehrung/Spezifikation/Akteure#FormularDefinitionsErsteller</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5EC62F4"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r w:rsidR="00227495" w:rsidRPr="00227495" w14:paraId="125DE391"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1413614F"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proofErr w:type="spellStart"/>
            <w:r w:rsidRPr="00227495">
              <w:rPr>
                <w:rFonts w:ascii="Times New Roman" w:eastAsia="Times New Roman" w:hAnsi="Times New Roman" w:cs="Times New Roman"/>
                <w:sz w:val="24"/>
                <w:szCs w:val="24"/>
                <w:lang w:eastAsia="de-DE"/>
              </w:rPr>
              <w:t>FormularRenderer</w:t>
            </w:r>
            <w:proofErr w:type="spellEnd"/>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688C381"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hyperlink r:id="rId23" w:anchor="FormularRenderer" w:history="1">
              <w:r w:rsidRPr="00227495">
                <w:rPr>
                  <w:rFonts w:ascii="Times New Roman" w:eastAsia="Times New Roman" w:hAnsi="Times New Roman" w:cs="Times New Roman"/>
                  <w:color w:val="0052CC"/>
                  <w:sz w:val="24"/>
                  <w:szCs w:val="24"/>
                  <w:u w:val="single"/>
                  <w:lang w:eastAsia="de-DE"/>
                </w:rPr>
                <w:t>https://simplifier.net/guide/isik-formular-stufe-5/Einfuehrung/Spezifikation/Akteure#FormularRenderer</w:t>
              </w:r>
            </w:hyperlink>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7C1015C"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bl>
    <w:p w14:paraId="36EFED8B"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proofErr w:type="spellStart"/>
      <w:r w:rsidRPr="00227495">
        <w:rPr>
          <w:rFonts w:ascii="Segoe UI" w:eastAsia="Times New Roman" w:hAnsi="Segoe UI" w:cs="Segoe UI"/>
          <w:b/>
          <w:bCs/>
          <w:color w:val="172B4D"/>
          <w:spacing w:val="-2"/>
          <w:kern w:val="36"/>
          <w:sz w:val="36"/>
          <w:szCs w:val="36"/>
          <w:lang w:eastAsia="de-DE"/>
        </w:rPr>
        <w:t>Subscription</w:t>
      </w:r>
      <w:proofErr w:type="spellEnd"/>
    </w:p>
    <w:p w14:paraId="2D78CC5B"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 xml:space="preserve">Bestätigungsrelevantes System: </w:t>
      </w:r>
      <w:proofErr w:type="spellStart"/>
      <w:r w:rsidRPr="00227495">
        <w:rPr>
          <w:rFonts w:ascii="Segoe UI" w:eastAsia="Times New Roman" w:hAnsi="Segoe UI" w:cs="Segoe UI"/>
          <w:b/>
          <w:bCs/>
          <w:color w:val="172B4D"/>
          <w:spacing w:val="-2"/>
          <w:sz w:val="30"/>
          <w:szCs w:val="30"/>
          <w:lang w:eastAsia="de-DE"/>
        </w:rPr>
        <w:t>Subscription</w:t>
      </w:r>
      <w:proofErr w:type="spellEnd"/>
      <w:r w:rsidRPr="00227495">
        <w:rPr>
          <w:rFonts w:ascii="Segoe UI" w:eastAsia="Times New Roman" w:hAnsi="Segoe UI" w:cs="Segoe UI"/>
          <w:b/>
          <w:bCs/>
          <w:color w:val="172B4D"/>
          <w:spacing w:val="-2"/>
          <w:sz w:val="30"/>
          <w:szCs w:val="30"/>
          <w:lang w:eastAsia="de-DE"/>
        </w:rPr>
        <w:t>-Server</w:t>
      </w:r>
    </w:p>
    <w:p w14:paraId="0E449741"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786B4412"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bestätigungsrelevante System "</w:t>
      </w:r>
      <w:proofErr w:type="spellStart"/>
      <w:r w:rsidRPr="00227495">
        <w:rPr>
          <w:rFonts w:ascii="Segoe UI" w:eastAsia="Times New Roman" w:hAnsi="Segoe UI" w:cs="Segoe UI"/>
          <w:color w:val="172B4D"/>
          <w:sz w:val="21"/>
          <w:szCs w:val="21"/>
          <w:lang w:eastAsia="de-DE"/>
        </w:rPr>
        <w:t>Subscription</w:t>
      </w:r>
      <w:proofErr w:type="spellEnd"/>
      <w:r w:rsidRPr="00227495">
        <w:rPr>
          <w:rFonts w:ascii="Segoe UI" w:eastAsia="Times New Roman" w:hAnsi="Segoe UI" w:cs="Segoe UI"/>
          <w:color w:val="172B4D"/>
          <w:sz w:val="21"/>
          <w:szCs w:val="21"/>
          <w:lang w:eastAsia="de-DE"/>
        </w:rPr>
        <w:t xml:space="preserve">-Server" im Sinne des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noBreakHyphen/>
        <w:t>Moduls "</w:t>
      </w:r>
      <w:proofErr w:type="spellStart"/>
      <w:r w:rsidRPr="00227495">
        <w:rPr>
          <w:rFonts w:ascii="Segoe UI" w:eastAsia="Times New Roman" w:hAnsi="Segoe UI" w:cs="Segoe UI"/>
          <w:color w:val="172B4D"/>
          <w:sz w:val="21"/>
          <w:szCs w:val="21"/>
          <w:lang w:eastAsia="de-DE"/>
        </w:rPr>
        <w:t>Subscription</w:t>
      </w:r>
      <w:proofErr w:type="spellEnd"/>
      <w:r w:rsidRPr="00227495">
        <w:rPr>
          <w:rFonts w:ascii="Segoe UI" w:eastAsia="Times New Roman" w:hAnsi="Segoe UI" w:cs="Segoe UI"/>
          <w:color w:val="172B4D"/>
          <w:sz w:val="21"/>
          <w:szCs w:val="21"/>
          <w:lang w:eastAsia="de-DE"/>
        </w:rPr>
        <w:t>" ist ein System, das</w:t>
      </w:r>
    </w:p>
    <w:p w14:paraId="461F4DDD" w14:textId="77777777" w:rsidR="00227495" w:rsidRPr="00227495" w:rsidRDefault="00227495" w:rsidP="00227495">
      <w:pPr>
        <w:numPr>
          <w:ilvl w:val="0"/>
          <w:numId w:val="28"/>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über eine FHIR</w:t>
      </w:r>
      <w:r w:rsidRPr="00227495">
        <w:rPr>
          <w:rFonts w:ascii="Segoe UI" w:eastAsia="Times New Roman" w:hAnsi="Segoe UI" w:cs="Segoe UI"/>
          <w:color w:val="172B4D"/>
          <w:sz w:val="21"/>
          <w:szCs w:val="21"/>
          <w:lang w:eastAsia="de-DE"/>
        </w:rPr>
        <w:noBreakHyphen/>
        <w:t>REST</w:t>
      </w:r>
      <w:r w:rsidRPr="00227495">
        <w:rPr>
          <w:rFonts w:ascii="Segoe UI" w:eastAsia="Times New Roman" w:hAnsi="Segoe UI" w:cs="Segoe UI"/>
          <w:color w:val="172B4D"/>
          <w:sz w:val="21"/>
          <w:szCs w:val="21"/>
          <w:lang w:eastAsia="de-DE"/>
        </w:rPr>
        <w:noBreakHyphen/>
        <w:t xml:space="preserve">API gemäß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t xml:space="preserve"> neue </w:t>
      </w:r>
      <w:proofErr w:type="spellStart"/>
      <w:r w:rsidRPr="00227495">
        <w:rPr>
          <w:rFonts w:ascii="Segoe UI" w:eastAsia="Times New Roman" w:hAnsi="Segoe UI" w:cs="Segoe UI"/>
          <w:color w:val="172B4D"/>
          <w:sz w:val="21"/>
          <w:szCs w:val="21"/>
          <w:lang w:eastAsia="de-DE"/>
        </w:rPr>
        <w:t>Subscription</w:t>
      </w:r>
      <w:proofErr w:type="spellEnd"/>
      <w:r w:rsidRPr="00227495">
        <w:rPr>
          <w:rFonts w:ascii="Segoe UI" w:eastAsia="Times New Roman" w:hAnsi="Segoe UI" w:cs="Segoe UI"/>
          <w:color w:val="172B4D"/>
          <w:sz w:val="21"/>
          <w:szCs w:val="21"/>
          <w:lang w:eastAsia="de-DE"/>
        </w:rPr>
        <w:noBreakHyphen/>
        <w:t>Registrierungen annimmt,</w:t>
      </w:r>
    </w:p>
    <w:p w14:paraId="39FB03B5" w14:textId="77777777" w:rsidR="00227495" w:rsidRPr="00227495" w:rsidRDefault="00227495" w:rsidP="00227495">
      <w:pPr>
        <w:numPr>
          <w:ilvl w:val="0"/>
          <w:numId w:val="28"/>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bei Eintreten der in den </w:t>
      </w:r>
      <w:proofErr w:type="spellStart"/>
      <w:r w:rsidRPr="00227495">
        <w:rPr>
          <w:rFonts w:ascii="Segoe UI" w:eastAsia="Times New Roman" w:hAnsi="Segoe UI" w:cs="Segoe UI"/>
          <w:color w:val="172B4D"/>
          <w:sz w:val="21"/>
          <w:szCs w:val="21"/>
          <w:lang w:eastAsia="de-DE"/>
        </w:rPr>
        <w:t>Subscriptions</w:t>
      </w:r>
      <w:proofErr w:type="spellEnd"/>
      <w:r w:rsidRPr="00227495">
        <w:rPr>
          <w:rFonts w:ascii="Segoe UI" w:eastAsia="Times New Roman" w:hAnsi="Segoe UI" w:cs="Segoe UI"/>
          <w:color w:val="172B4D"/>
          <w:sz w:val="21"/>
          <w:szCs w:val="21"/>
          <w:lang w:eastAsia="de-DE"/>
        </w:rPr>
        <w:t xml:space="preserve"> definierten Ereignisse (z. B. Erstellen, Ändern oder Löschen von Ressourcen) automatische Benachrichtigungen erzeugt und verteilt.</w:t>
      </w:r>
    </w:p>
    <w:p w14:paraId="6DCA0A39"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7AF713E1"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Als </w:t>
      </w:r>
      <w:proofErr w:type="spellStart"/>
      <w:r w:rsidRPr="00227495">
        <w:rPr>
          <w:rFonts w:ascii="Segoe UI" w:eastAsia="Times New Roman" w:hAnsi="Segoe UI" w:cs="Segoe UI"/>
          <w:color w:val="172B4D"/>
          <w:sz w:val="21"/>
          <w:szCs w:val="21"/>
          <w:lang w:eastAsia="de-DE"/>
        </w:rPr>
        <w:t>Subscription</w:t>
      </w:r>
      <w:proofErr w:type="spellEnd"/>
      <w:r w:rsidRPr="00227495">
        <w:rPr>
          <w:rFonts w:ascii="Segoe UI" w:eastAsia="Times New Roman" w:hAnsi="Segoe UI" w:cs="Segoe UI"/>
          <w:color w:val="172B4D"/>
          <w:sz w:val="21"/>
          <w:szCs w:val="21"/>
          <w:lang w:eastAsia="de-DE"/>
        </w:rPr>
        <w:noBreakHyphen/>
        <w:t>Server gelten in diesem Kontext alle Systeme, die</w:t>
      </w:r>
    </w:p>
    <w:p w14:paraId="73C2A395" w14:textId="77777777" w:rsidR="00227495" w:rsidRPr="00227495" w:rsidRDefault="00227495" w:rsidP="00227495">
      <w:pPr>
        <w:numPr>
          <w:ilvl w:val="0"/>
          <w:numId w:val="29"/>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strukturierte </w:t>
      </w:r>
      <w:proofErr w:type="spellStart"/>
      <w:r w:rsidRPr="00227495">
        <w:rPr>
          <w:rFonts w:ascii="Segoe UI" w:eastAsia="Times New Roman" w:hAnsi="Segoe UI" w:cs="Segoe UI"/>
          <w:color w:val="172B4D"/>
          <w:sz w:val="21"/>
          <w:szCs w:val="21"/>
          <w:lang w:eastAsia="de-DE"/>
        </w:rPr>
        <w:t>Subscription</w:t>
      </w:r>
      <w:proofErr w:type="spellEnd"/>
      <w:r w:rsidRPr="00227495">
        <w:rPr>
          <w:rFonts w:ascii="Segoe UI" w:eastAsia="Times New Roman" w:hAnsi="Segoe UI" w:cs="Segoe UI"/>
          <w:color w:val="172B4D"/>
          <w:sz w:val="21"/>
          <w:szCs w:val="21"/>
          <w:lang w:eastAsia="de-DE"/>
        </w:rPr>
        <w:noBreakHyphen/>
        <w:t>Anfragen über FHIR</w:t>
      </w:r>
      <w:r w:rsidRPr="00227495">
        <w:rPr>
          <w:rFonts w:ascii="Segoe UI" w:eastAsia="Times New Roman" w:hAnsi="Segoe UI" w:cs="Segoe UI"/>
          <w:color w:val="172B4D"/>
          <w:sz w:val="21"/>
          <w:szCs w:val="21"/>
          <w:lang w:eastAsia="de-DE"/>
        </w:rPr>
        <w:noBreakHyphen/>
      </w:r>
      <w:proofErr w:type="spellStart"/>
      <w:r w:rsidRPr="00227495">
        <w:rPr>
          <w:rFonts w:ascii="Segoe UI" w:eastAsia="Times New Roman" w:hAnsi="Segoe UI" w:cs="Segoe UI"/>
          <w:color w:val="172B4D"/>
          <w:sz w:val="21"/>
          <w:szCs w:val="21"/>
          <w:lang w:eastAsia="de-DE"/>
        </w:rPr>
        <w:t>Subscriptions</w:t>
      </w:r>
      <w:proofErr w:type="spellEnd"/>
      <w:r w:rsidRPr="00227495">
        <w:rPr>
          <w:rFonts w:ascii="Segoe UI" w:eastAsia="Times New Roman" w:hAnsi="Segoe UI" w:cs="Segoe UI"/>
          <w:color w:val="172B4D"/>
          <w:sz w:val="21"/>
          <w:szCs w:val="21"/>
          <w:lang w:eastAsia="de-DE"/>
        </w:rPr>
        <w:t xml:space="preserve"> entgegennehmen,</w:t>
      </w:r>
    </w:p>
    <w:p w14:paraId="0D0A8D48" w14:textId="77777777" w:rsidR="00227495" w:rsidRPr="00227495" w:rsidRDefault="00227495" w:rsidP="00227495">
      <w:pPr>
        <w:numPr>
          <w:ilvl w:val="0"/>
          <w:numId w:val="29"/>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Events auf Basis dieser </w:t>
      </w:r>
      <w:proofErr w:type="spellStart"/>
      <w:r w:rsidRPr="00227495">
        <w:rPr>
          <w:rFonts w:ascii="Segoe UI" w:eastAsia="Times New Roman" w:hAnsi="Segoe UI" w:cs="Segoe UI"/>
          <w:color w:val="172B4D"/>
          <w:sz w:val="21"/>
          <w:szCs w:val="21"/>
          <w:lang w:eastAsia="de-DE"/>
        </w:rPr>
        <w:t>Subscriptions</w:t>
      </w:r>
      <w:proofErr w:type="spellEnd"/>
      <w:r w:rsidRPr="00227495">
        <w:rPr>
          <w:rFonts w:ascii="Segoe UI" w:eastAsia="Times New Roman" w:hAnsi="Segoe UI" w:cs="Segoe UI"/>
          <w:color w:val="172B4D"/>
          <w:sz w:val="21"/>
          <w:szCs w:val="21"/>
          <w:lang w:eastAsia="de-DE"/>
        </w:rPr>
        <w:t xml:space="preserve"> erkennen und verarbeiten,</w:t>
      </w:r>
    </w:p>
    <w:p w14:paraId="68DACA43" w14:textId="77777777" w:rsidR="00227495" w:rsidRPr="00227495" w:rsidRDefault="00227495" w:rsidP="00227495">
      <w:pPr>
        <w:numPr>
          <w:ilvl w:val="0"/>
          <w:numId w:val="29"/>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Benachrichtigungen über definierte Kanäle (REST</w:t>
      </w:r>
      <w:r w:rsidRPr="00227495">
        <w:rPr>
          <w:rFonts w:ascii="Segoe UI" w:eastAsia="Times New Roman" w:hAnsi="Segoe UI" w:cs="Segoe UI"/>
          <w:color w:val="172B4D"/>
          <w:sz w:val="21"/>
          <w:szCs w:val="21"/>
          <w:lang w:eastAsia="de-DE"/>
        </w:rPr>
        <w:noBreakHyphen/>
        <w:t>Hook) versenden.</w:t>
      </w:r>
    </w:p>
    <w:p w14:paraId="2C8E54A4"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Beispiele:</w:t>
      </w:r>
    </w:p>
    <w:p w14:paraId="6B51EB6C" w14:textId="77777777" w:rsidR="00227495" w:rsidRPr="00227495" w:rsidRDefault="00227495" w:rsidP="00227495">
      <w:pPr>
        <w:numPr>
          <w:ilvl w:val="0"/>
          <w:numId w:val="30"/>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KIS-Systeme mit implementiertem </w:t>
      </w:r>
      <w:proofErr w:type="spellStart"/>
      <w:r w:rsidRPr="00227495">
        <w:rPr>
          <w:rFonts w:ascii="Segoe UI" w:eastAsia="Times New Roman" w:hAnsi="Segoe UI" w:cs="Segoe UI"/>
          <w:color w:val="172B4D"/>
          <w:sz w:val="21"/>
          <w:szCs w:val="21"/>
          <w:lang w:eastAsia="de-DE"/>
        </w:rPr>
        <w:t>Subscription</w:t>
      </w:r>
      <w:proofErr w:type="spellEnd"/>
      <w:r w:rsidRPr="00227495">
        <w:rPr>
          <w:rFonts w:ascii="Segoe UI" w:eastAsia="Times New Roman" w:hAnsi="Segoe UI" w:cs="Segoe UI"/>
          <w:color w:val="172B4D"/>
          <w:sz w:val="21"/>
          <w:szCs w:val="21"/>
          <w:lang w:eastAsia="de-DE"/>
        </w:rPr>
        <w:noBreakHyphen/>
        <w:t>Modul</w:t>
      </w:r>
    </w:p>
    <w:p w14:paraId="40C171E4" w14:textId="77777777" w:rsidR="00227495" w:rsidRPr="00227495" w:rsidRDefault="00227495" w:rsidP="00227495">
      <w:pPr>
        <w:numPr>
          <w:ilvl w:val="0"/>
          <w:numId w:val="30"/>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PDMS (Patientendatenmanagement</w:t>
      </w:r>
      <w:r w:rsidRPr="00227495">
        <w:rPr>
          <w:rFonts w:ascii="Segoe UI" w:eastAsia="Times New Roman" w:hAnsi="Segoe UI" w:cs="Segoe UI"/>
          <w:color w:val="172B4D"/>
          <w:sz w:val="21"/>
          <w:szCs w:val="21"/>
          <w:lang w:eastAsia="de-DE"/>
        </w:rPr>
        <w:noBreakHyphen/>
        <w:t xml:space="preserve">Systeme) mit implementiertem </w:t>
      </w:r>
      <w:proofErr w:type="spellStart"/>
      <w:r w:rsidRPr="00227495">
        <w:rPr>
          <w:rFonts w:ascii="Segoe UI" w:eastAsia="Times New Roman" w:hAnsi="Segoe UI" w:cs="Segoe UI"/>
          <w:color w:val="172B4D"/>
          <w:sz w:val="21"/>
          <w:szCs w:val="21"/>
          <w:lang w:eastAsia="de-DE"/>
        </w:rPr>
        <w:t>Subscription</w:t>
      </w:r>
      <w:proofErr w:type="spellEnd"/>
      <w:r w:rsidRPr="00227495">
        <w:rPr>
          <w:rFonts w:ascii="Segoe UI" w:eastAsia="Times New Roman" w:hAnsi="Segoe UI" w:cs="Segoe UI"/>
          <w:color w:val="172B4D"/>
          <w:sz w:val="21"/>
          <w:szCs w:val="21"/>
          <w:lang w:eastAsia="de-DE"/>
        </w:rPr>
        <w:noBreakHyphen/>
        <w:t>Modul</w:t>
      </w:r>
    </w:p>
    <w:p w14:paraId="583B01C8" w14:textId="77777777" w:rsidR="00227495" w:rsidRPr="00227495" w:rsidRDefault="00227495" w:rsidP="00227495">
      <w:pPr>
        <w:numPr>
          <w:ilvl w:val="0"/>
          <w:numId w:val="30"/>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LIS (</w:t>
      </w:r>
      <w:proofErr w:type="spellStart"/>
      <w:r w:rsidRPr="00227495">
        <w:rPr>
          <w:rFonts w:ascii="Segoe UI" w:eastAsia="Times New Roman" w:hAnsi="Segoe UI" w:cs="Segoe UI"/>
          <w:color w:val="172B4D"/>
          <w:sz w:val="21"/>
          <w:szCs w:val="21"/>
          <w:lang w:eastAsia="de-DE"/>
        </w:rPr>
        <w:t>Laborinformations</w:t>
      </w:r>
      <w:proofErr w:type="spellEnd"/>
      <w:r w:rsidRPr="00227495">
        <w:rPr>
          <w:rFonts w:ascii="Segoe UI" w:eastAsia="Times New Roman" w:hAnsi="Segoe UI" w:cs="Segoe UI"/>
          <w:color w:val="172B4D"/>
          <w:sz w:val="21"/>
          <w:szCs w:val="21"/>
          <w:lang w:eastAsia="de-DE"/>
        </w:rPr>
        <w:noBreakHyphen/>
        <w:t xml:space="preserve">Systeme) mit implementiertem </w:t>
      </w:r>
      <w:proofErr w:type="spellStart"/>
      <w:r w:rsidRPr="00227495">
        <w:rPr>
          <w:rFonts w:ascii="Segoe UI" w:eastAsia="Times New Roman" w:hAnsi="Segoe UI" w:cs="Segoe UI"/>
          <w:color w:val="172B4D"/>
          <w:sz w:val="21"/>
          <w:szCs w:val="21"/>
          <w:lang w:eastAsia="de-DE"/>
        </w:rPr>
        <w:t>Subscription</w:t>
      </w:r>
      <w:proofErr w:type="spellEnd"/>
      <w:r w:rsidRPr="00227495">
        <w:rPr>
          <w:rFonts w:ascii="Segoe UI" w:eastAsia="Times New Roman" w:hAnsi="Segoe UI" w:cs="Segoe UI"/>
          <w:color w:val="172B4D"/>
          <w:sz w:val="21"/>
          <w:szCs w:val="21"/>
          <w:lang w:eastAsia="de-DE"/>
        </w:rPr>
        <w:noBreakHyphen/>
        <w:t>Modul</w:t>
      </w:r>
    </w:p>
    <w:p w14:paraId="6AC03A35"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 xml:space="preserve">System: </w:t>
      </w:r>
      <w:proofErr w:type="spellStart"/>
      <w:r w:rsidRPr="00227495">
        <w:rPr>
          <w:rFonts w:ascii="Segoe UI" w:eastAsia="Times New Roman" w:hAnsi="Segoe UI" w:cs="Segoe UI"/>
          <w:b/>
          <w:bCs/>
          <w:color w:val="172B4D"/>
          <w:spacing w:val="-2"/>
          <w:sz w:val="30"/>
          <w:szCs w:val="30"/>
          <w:lang w:eastAsia="de-DE"/>
        </w:rPr>
        <w:t>Subscription</w:t>
      </w:r>
      <w:proofErr w:type="spellEnd"/>
      <w:r w:rsidRPr="00227495">
        <w:rPr>
          <w:rFonts w:ascii="Segoe UI" w:eastAsia="Times New Roman" w:hAnsi="Segoe UI" w:cs="Segoe UI"/>
          <w:b/>
          <w:bCs/>
          <w:color w:val="172B4D"/>
          <w:spacing w:val="-2"/>
          <w:sz w:val="30"/>
          <w:szCs w:val="30"/>
          <w:lang w:eastAsia="de-DE"/>
        </w:rPr>
        <w:t>-Client</w:t>
      </w:r>
    </w:p>
    <w:p w14:paraId="6B85FA50"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Definition</w:t>
      </w:r>
    </w:p>
    <w:p w14:paraId="0DE0C0F5"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Das System "</w:t>
      </w:r>
      <w:proofErr w:type="spellStart"/>
      <w:r w:rsidRPr="00227495">
        <w:rPr>
          <w:rFonts w:ascii="Segoe UI" w:eastAsia="Times New Roman" w:hAnsi="Segoe UI" w:cs="Segoe UI"/>
          <w:color w:val="172B4D"/>
          <w:sz w:val="21"/>
          <w:szCs w:val="21"/>
          <w:lang w:eastAsia="de-DE"/>
        </w:rPr>
        <w:t>Subscription</w:t>
      </w:r>
      <w:proofErr w:type="spellEnd"/>
      <w:r w:rsidRPr="00227495">
        <w:rPr>
          <w:rFonts w:ascii="Segoe UI" w:eastAsia="Times New Roman" w:hAnsi="Segoe UI" w:cs="Segoe UI"/>
          <w:color w:val="172B4D"/>
          <w:sz w:val="21"/>
          <w:szCs w:val="21"/>
          <w:lang w:eastAsia="de-DE"/>
        </w:rPr>
        <w:noBreakHyphen/>
        <w:t xml:space="preserve">Client" im Sinne des </w:t>
      </w:r>
      <w:proofErr w:type="spellStart"/>
      <w:r w:rsidRPr="00227495">
        <w:rPr>
          <w:rFonts w:ascii="Segoe UI" w:eastAsia="Times New Roman" w:hAnsi="Segoe UI" w:cs="Segoe UI"/>
          <w:color w:val="172B4D"/>
          <w:sz w:val="21"/>
          <w:szCs w:val="21"/>
          <w:lang w:eastAsia="de-DE"/>
        </w:rPr>
        <w:t>ISiK</w:t>
      </w:r>
      <w:proofErr w:type="spellEnd"/>
      <w:r w:rsidRPr="00227495">
        <w:rPr>
          <w:rFonts w:ascii="Segoe UI" w:eastAsia="Times New Roman" w:hAnsi="Segoe UI" w:cs="Segoe UI"/>
          <w:color w:val="172B4D"/>
          <w:sz w:val="21"/>
          <w:szCs w:val="21"/>
          <w:lang w:eastAsia="de-DE"/>
        </w:rPr>
        <w:noBreakHyphen/>
        <w:t>Moduls "</w:t>
      </w:r>
      <w:proofErr w:type="spellStart"/>
      <w:r w:rsidRPr="00227495">
        <w:rPr>
          <w:rFonts w:ascii="Segoe UI" w:eastAsia="Times New Roman" w:hAnsi="Segoe UI" w:cs="Segoe UI"/>
          <w:color w:val="172B4D"/>
          <w:sz w:val="21"/>
          <w:szCs w:val="21"/>
          <w:lang w:eastAsia="de-DE"/>
        </w:rPr>
        <w:t>Subscription</w:t>
      </w:r>
      <w:proofErr w:type="spellEnd"/>
      <w:r w:rsidRPr="00227495">
        <w:rPr>
          <w:rFonts w:ascii="Segoe UI" w:eastAsia="Times New Roman" w:hAnsi="Segoe UI" w:cs="Segoe UI"/>
          <w:color w:val="172B4D"/>
          <w:sz w:val="21"/>
          <w:szCs w:val="21"/>
          <w:lang w:eastAsia="de-DE"/>
        </w:rPr>
        <w:t>" ist ein System, das</w:t>
      </w:r>
    </w:p>
    <w:p w14:paraId="02572E15" w14:textId="77777777" w:rsidR="00227495" w:rsidRPr="00227495" w:rsidRDefault="00227495" w:rsidP="00227495">
      <w:pPr>
        <w:numPr>
          <w:ilvl w:val="0"/>
          <w:numId w:val="31"/>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proofErr w:type="spellStart"/>
      <w:r w:rsidRPr="00227495">
        <w:rPr>
          <w:rFonts w:ascii="Segoe UI" w:eastAsia="Times New Roman" w:hAnsi="Segoe UI" w:cs="Segoe UI"/>
          <w:color w:val="172B4D"/>
          <w:sz w:val="21"/>
          <w:szCs w:val="21"/>
          <w:lang w:eastAsia="de-DE"/>
        </w:rPr>
        <w:t>Subscription</w:t>
      </w:r>
      <w:proofErr w:type="spellEnd"/>
      <w:r w:rsidRPr="00227495">
        <w:rPr>
          <w:rFonts w:ascii="Segoe UI" w:eastAsia="Times New Roman" w:hAnsi="Segoe UI" w:cs="Segoe UI"/>
          <w:color w:val="172B4D"/>
          <w:sz w:val="21"/>
          <w:szCs w:val="21"/>
          <w:lang w:eastAsia="de-DE"/>
        </w:rPr>
        <w:noBreakHyphen/>
        <w:t xml:space="preserve">Benachrichtigungen von einem </w:t>
      </w:r>
      <w:proofErr w:type="spellStart"/>
      <w:r w:rsidRPr="00227495">
        <w:rPr>
          <w:rFonts w:ascii="Segoe UI" w:eastAsia="Times New Roman" w:hAnsi="Segoe UI" w:cs="Segoe UI"/>
          <w:color w:val="172B4D"/>
          <w:sz w:val="21"/>
          <w:szCs w:val="21"/>
          <w:lang w:eastAsia="de-DE"/>
        </w:rPr>
        <w:t>Subscription</w:t>
      </w:r>
      <w:proofErr w:type="spellEnd"/>
      <w:r w:rsidRPr="00227495">
        <w:rPr>
          <w:rFonts w:ascii="Segoe UI" w:eastAsia="Times New Roman" w:hAnsi="Segoe UI" w:cs="Segoe UI"/>
          <w:color w:val="172B4D"/>
          <w:sz w:val="21"/>
          <w:szCs w:val="21"/>
          <w:lang w:eastAsia="de-DE"/>
        </w:rPr>
        <w:noBreakHyphen/>
        <w:t>Server empfängt,</w:t>
      </w:r>
    </w:p>
    <w:p w14:paraId="658F7C25" w14:textId="77777777" w:rsidR="00227495" w:rsidRPr="00227495" w:rsidRDefault="00227495" w:rsidP="00227495">
      <w:pPr>
        <w:numPr>
          <w:ilvl w:val="0"/>
          <w:numId w:val="31"/>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lastRenderedPageBreak/>
        <w:t xml:space="preserve">die empfangene </w:t>
      </w:r>
      <w:proofErr w:type="spellStart"/>
      <w:r w:rsidRPr="00227495">
        <w:rPr>
          <w:rFonts w:ascii="Segoe UI" w:eastAsia="Times New Roman" w:hAnsi="Segoe UI" w:cs="Segoe UI"/>
          <w:color w:val="172B4D"/>
          <w:sz w:val="21"/>
          <w:szCs w:val="21"/>
          <w:lang w:eastAsia="de-DE"/>
        </w:rPr>
        <w:t>Notifications</w:t>
      </w:r>
      <w:proofErr w:type="spellEnd"/>
      <w:r w:rsidRPr="00227495">
        <w:rPr>
          <w:rFonts w:ascii="Segoe UI" w:eastAsia="Times New Roman" w:hAnsi="Segoe UI" w:cs="Segoe UI"/>
          <w:color w:val="172B4D"/>
          <w:sz w:val="21"/>
          <w:szCs w:val="21"/>
          <w:lang w:eastAsia="de-DE"/>
        </w:rPr>
        <w:t xml:space="preserve"> auswertet,</w:t>
      </w:r>
    </w:p>
    <w:p w14:paraId="4C9A9134" w14:textId="77777777" w:rsidR="00227495" w:rsidRPr="00227495" w:rsidRDefault="00227495" w:rsidP="00227495">
      <w:pPr>
        <w:numPr>
          <w:ilvl w:val="0"/>
          <w:numId w:val="31"/>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und die erhaltenen klinischen Ereignisdaten einem Anwender anzeigt oder in nachgelagerte Prozesse (z. B. CDS, Alarm</w:t>
      </w:r>
      <w:r w:rsidRPr="00227495">
        <w:rPr>
          <w:rFonts w:ascii="Segoe UI" w:eastAsia="Times New Roman" w:hAnsi="Segoe UI" w:cs="Segoe UI"/>
          <w:color w:val="172B4D"/>
          <w:sz w:val="21"/>
          <w:szCs w:val="21"/>
          <w:lang w:eastAsia="de-DE"/>
        </w:rPr>
        <w:noBreakHyphen/>
        <w:t xml:space="preserve"> und Monitoring</w:t>
      </w:r>
      <w:r w:rsidRPr="00227495">
        <w:rPr>
          <w:rFonts w:ascii="Segoe UI" w:eastAsia="Times New Roman" w:hAnsi="Segoe UI" w:cs="Segoe UI"/>
          <w:color w:val="172B4D"/>
          <w:sz w:val="21"/>
          <w:szCs w:val="21"/>
          <w:lang w:eastAsia="de-DE"/>
        </w:rPr>
        <w:noBreakHyphen/>
        <w:t>Workflows) einspeist.</w:t>
      </w:r>
    </w:p>
    <w:p w14:paraId="60C148BD" w14:textId="77777777" w:rsidR="00227495" w:rsidRPr="00227495" w:rsidRDefault="00227495" w:rsidP="00227495">
      <w:pPr>
        <w:shd w:val="clear" w:color="auto" w:fill="FFFFFF"/>
        <w:spacing w:after="0" w:line="240" w:lineRule="auto"/>
        <w:outlineLvl w:val="2"/>
        <w:rPr>
          <w:rFonts w:ascii="Segoe UI" w:eastAsia="Times New Roman" w:hAnsi="Segoe UI" w:cs="Segoe UI"/>
          <w:b/>
          <w:bCs/>
          <w:color w:val="172B4D"/>
          <w:spacing w:val="-1"/>
          <w:sz w:val="24"/>
          <w:szCs w:val="24"/>
          <w:lang w:eastAsia="de-DE"/>
        </w:rPr>
      </w:pPr>
      <w:r w:rsidRPr="00227495">
        <w:rPr>
          <w:rFonts w:ascii="Segoe UI" w:eastAsia="Times New Roman" w:hAnsi="Segoe UI" w:cs="Segoe UI"/>
          <w:b/>
          <w:bCs/>
          <w:color w:val="172B4D"/>
          <w:spacing w:val="-1"/>
          <w:sz w:val="24"/>
          <w:szCs w:val="24"/>
          <w:lang w:eastAsia="de-DE"/>
        </w:rPr>
        <w:t>Geltungsbereich</w:t>
      </w:r>
    </w:p>
    <w:p w14:paraId="7210541F"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Als </w:t>
      </w:r>
      <w:proofErr w:type="spellStart"/>
      <w:r w:rsidRPr="00227495">
        <w:rPr>
          <w:rFonts w:ascii="Segoe UI" w:eastAsia="Times New Roman" w:hAnsi="Segoe UI" w:cs="Segoe UI"/>
          <w:color w:val="172B4D"/>
          <w:sz w:val="21"/>
          <w:szCs w:val="21"/>
          <w:lang w:eastAsia="de-DE"/>
        </w:rPr>
        <w:t>Subscription</w:t>
      </w:r>
      <w:proofErr w:type="spellEnd"/>
      <w:r w:rsidRPr="00227495">
        <w:rPr>
          <w:rFonts w:ascii="Segoe UI" w:eastAsia="Times New Roman" w:hAnsi="Segoe UI" w:cs="Segoe UI"/>
          <w:color w:val="172B4D"/>
          <w:sz w:val="21"/>
          <w:szCs w:val="21"/>
          <w:lang w:eastAsia="de-DE"/>
        </w:rPr>
        <w:noBreakHyphen/>
        <w:t>Clients gelten in diesem Kontext alle Systeme, die</w:t>
      </w:r>
    </w:p>
    <w:p w14:paraId="777824D1" w14:textId="77777777" w:rsidR="00227495" w:rsidRPr="00227495" w:rsidRDefault="00227495" w:rsidP="00227495">
      <w:pPr>
        <w:numPr>
          <w:ilvl w:val="0"/>
          <w:numId w:val="32"/>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via FHIR</w:t>
      </w:r>
      <w:r w:rsidRPr="00227495">
        <w:rPr>
          <w:rFonts w:ascii="Segoe UI" w:eastAsia="Times New Roman" w:hAnsi="Segoe UI" w:cs="Segoe UI"/>
          <w:color w:val="172B4D"/>
          <w:sz w:val="21"/>
          <w:szCs w:val="21"/>
          <w:lang w:eastAsia="de-DE"/>
        </w:rPr>
        <w:noBreakHyphen/>
        <w:t xml:space="preserve">REST </w:t>
      </w:r>
      <w:proofErr w:type="spellStart"/>
      <w:r w:rsidRPr="00227495">
        <w:rPr>
          <w:rFonts w:ascii="Segoe UI" w:eastAsia="Times New Roman" w:hAnsi="Segoe UI" w:cs="Segoe UI"/>
          <w:color w:val="172B4D"/>
          <w:sz w:val="21"/>
          <w:szCs w:val="21"/>
          <w:lang w:eastAsia="de-DE"/>
        </w:rPr>
        <w:t>Subscription</w:t>
      </w:r>
      <w:proofErr w:type="spellEnd"/>
      <w:r w:rsidRPr="00227495">
        <w:rPr>
          <w:rFonts w:ascii="Segoe UI" w:eastAsia="Times New Roman" w:hAnsi="Segoe UI" w:cs="Segoe UI"/>
          <w:color w:val="172B4D"/>
          <w:sz w:val="21"/>
          <w:szCs w:val="21"/>
          <w:lang w:eastAsia="de-DE"/>
        </w:rPr>
        <w:noBreakHyphen/>
        <w:t>Nachrichten empfangen und verarbeiten.</w:t>
      </w:r>
    </w:p>
    <w:p w14:paraId="572953FF"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Beispiele:</w:t>
      </w:r>
    </w:p>
    <w:p w14:paraId="67883108" w14:textId="77777777" w:rsidR="00227495" w:rsidRPr="00227495" w:rsidRDefault="00227495" w:rsidP="00227495">
      <w:pPr>
        <w:numPr>
          <w:ilvl w:val="0"/>
          <w:numId w:val="3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Middleware</w:t>
      </w:r>
      <w:r w:rsidRPr="00227495">
        <w:rPr>
          <w:rFonts w:ascii="Segoe UI" w:eastAsia="Times New Roman" w:hAnsi="Segoe UI" w:cs="Segoe UI"/>
          <w:color w:val="172B4D"/>
          <w:sz w:val="21"/>
          <w:szCs w:val="21"/>
          <w:lang w:eastAsia="de-DE"/>
        </w:rPr>
        <w:noBreakHyphen/>
        <w:t>Komponenten, die Stammdaten zwischen Systemen (z.B. KIS, LIS, PDMS und weiteren) synchronisieren und stets aktuell halten</w:t>
      </w:r>
    </w:p>
    <w:p w14:paraId="6ECDE01D" w14:textId="77777777" w:rsidR="00227495" w:rsidRPr="00227495" w:rsidRDefault="00227495" w:rsidP="00227495">
      <w:pPr>
        <w:numPr>
          <w:ilvl w:val="0"/>
          <w:numId w:val="3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Alarm</w:t>
      </w:r>
      <w:r w:rsidRPr="00227495">
        <w:rPr>
          <w:rFonts w:ascii="Segoe UI" w:eastAsia="Times New Roman" w:hAnsi="Segoe UI" w:cs="Segoe UI"/>
          <w:color w:val="172B4D"/>
          <w:sz w:val="21"/>
          <w:szCs w:val="21"/>
          <w:lang w:eastAsia="de-DE"/>
        </w:rPr>
        <w:noBreakHyphen/>
        <w:t xml:space="preserve"> und Alert</w:t>
      </w:r>
      <w:r w:rsidRPr="00227495">
        <w:rPr>
          <w:rFonts w:ascii="Segoe UI" w:eastAsia="Times New Roman" w:hAnsi="Segoe UI" w:cs="Segoe UI"/>
          <w:color w:val="172B4D"/>
          <w:sz w:val="21"/>
          <w:szCs w:val="21"/>
          <w:lang w:eastAsia="de-DE"/>
        </w:rPr>
        <w:noBreakHyphen/>
        <w:t>Systeme (z. B. für kritische Labor</w:t>
      </w:r>
      <w:r w:rsidRPr="00227495">
        <w:rPr>
          <w:rFonts w:ascii="Segoe UI" w:eastAsia="Times New Roman" w:hAnsi="Segoe UI" w:cs="Segoe UI"/>
          <w:color w:val="172B4D"/>
          <w:sz w:val="21"/>
          <w:szCs w:val="21"/>
          <w:lang w:eastAsia="de-DE"/>
        </w:rPr>
        <w:noBreakHyphen/>
        <w:t xml:space="preserve"> oder Vitalparameter)</w:t>
      </w:r>
    </w:p>
    <w:p w14:paraId="6B1B9B10" w14:textId="77777777" w:rsidR="00227495" w:rsidRPr="00227495" w:rsidRDefault="00227495" w:rsidP="00227495">
      <w:pPr>
        <w:numPr>
          <w:ilvl w:val="0"/>
          <w:numId w:val="33"/>
        </w:numPr>
        <w:shd w:val="clear" w:color="auto" w:fill="FFFFFF"/>
        <w:spacing w:before="100" w:beforeAutospacing="1" w:after="100" w:afterAutospacing="1" w:line="240" w:lineRule="auto"/>
        <w:rPr>
          <w:rFonts w:ascii="Segoe UI" w:eastAsia="Times New Roman" w:hAnsi="Segoe UI" w:cs="Segoe UI"/>
          <w:color w:val="172B4D"/>
          <w:sz w:val="21"/>
          <w:szCs w:val="21"/>
          <w:lang w:val="en-US" w:eastAsia="de-DE"/>
        </w:rPr>
      </w:pPr>
      <w:r w:rsidRPr="00227495">
        <w:rPr>
          <w:rFonts w:ascii="Segoe UI" w:eastAsia="Times New Roman" w:hAnsi="Segoe UI" w:cs="Segoe UI"/>
          <w:color w:val="172B4D"/>
          <w:sz w:val="21"/>
          <w:szCs w:val="21"/>
          <w:lang w:val="en-US" w:eastAsia="de-DE"/>
        </w:rPr>
        <w:t>Mobile Health</w:t>
      </w:r>
      <w:r w:rsidRPr="00227495">
        <w:rPr>
          <w:rFonts w:ascii="Segoe UI" w:eastAsia="Times New Roman" w:hAnsi="Segoe UI" w:cs="Segoe UI"/>
          <w:color w:val="172B4D"/>
          <w:sz w:val="21"/>
          <w:szCs w:val="21"/>
          <w:lang w:val="en-US" w:eastAsia="de-DE"/>
        </w:rPr>
        <w:noBreakHyphen/>
        <w:t xml:space="preserve">Apps </w:t>
      </w:r>
      <w:proofErr w:type="spellStart"/>
      <w:r w:rsidRPr="00227495">
        <w:rPr>
          <w:rFonts w:ascii="Segoe UI" w:eastAsia="Times New Roman" w:hAnsi="Segoe UI" w:cs="Segoe UI"/>
          <w:color w:val="172B4D"/>
          <w:sz w:val="21"/>
          <w:szCs w:val="21"/>
          <w:lang w:val="en-US" w:eastAsia="de-DE"/>
        </w:rPr>
        <w:t>mit</w:t>
      </w:r>
      <w:proofErr w:type="spellEnd"/>
      <w:r w:rsidRPr="00227495">
        <w:rPr>
          <w:rFonts w:ascii="Segoe UI" w:eastAsia="Times New Roman" w:hAnsi="Segoe UI" w:cs="Segoe UI"/>
          <w:color w:val="172B4D"/>
          <w:sz w:val="21"/>
          <w:szCs w:val="21"/>
          <w:lang w:val="en-US" w:eastAsia="de-DE"/>
        </w:rPr>
        <w:t xml:space="preserve"> Push</w:t>
      </w:r>
      <w:r w:rsidRPr="00227495">
        <w:rPr>
          <w:rFonts w:ascii="Segoe UI" w:eastAsia="Times New Roman" w:hAnsi="Segoe UI" w:cs="Segoe UI"/>
          <w:color w:val="172B4D"/>
          <w:sz w:val="21"/>
          <w:szCs w:val="21"/>
          <w:lang w:val="en-US" w:eastAsia="de-DE"/>
        </w:rPr>
        <w:noBreakHyphen/>
        <w:t>Notifications</w:t>
      </w:r>
    </w:p>
    <w:p w14:paraId="1D18AF9F" w14:textId="77777777" w:rsidR="00227495" w:rsidRPr="00227495" w:rsidRDefault="00227495" w:rsidP="00227495">
      <w:pPr>
        <w:numPr>
          <w:ilvl w:val="0"/>
          <w:numId w:val="33"/>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Patientenportale, die </w:t>
      </w:r>
      <w:proofErr w:type="spellStart"/>
      <w:r w:rsidRPr="00227495">
        <w:rPr>
          <w:rFonts w:ascii="Segoe UI" w:eastAsia="Times New Roman" w:hAnsi="Segoe UI" w:cs="Segoe UI"/>
          <w:color w:val="172B4D"/>
          <w:sz w:val="21"/>
          <w:szCs w:val="21"/>
          <w:lang w:eastAsia="de-DE"/>
        </w:rPr>
        <w:t>Subscription</w:t>
      </w:r>
      <w:proofErr w:type="spellEnd"/>
      <w:r w:rsidRPr="00227495">
        <w:rPr>
          <w:rFonts w:ascii="Segoe UI" w:eastAsia="Times New Roman" w:hAnsi="Segoe UI" w:cs="Segoe UI"/>
          <w:color w:val="172B4D"/>
          <w:sz w:val="21"/>
          <w:szCs w:val="21"/>
          <w:lang w:eastAsia="de-DE"/>
        </w:rPr>
        <w:noBreakHyphen/>
        <w:t>Nachrichten empfangen und Patienten über Befund</w:t>
      </w:r>
      <w:r w:rsidRPr="00227495">
        <w:rPr>
          <w:rFonts w:ascii="Segoe UI" w:eastAsia="Times New Roman" w:hAnsi="Segoe UI" w:cs="Segoe UI"/>
          <w:color w:val="172B4D"/>
          <w:sz w:val="21"/>
          <w:szCs w:val="21"/>
          <w:lang w:eastAsia="de-DE"/>
        </w:rPr>
        <w:noBreakHyphen/>
        <w:t xml:space="preserve"> oder Termin</w:t>
      </w:r>
      <w:r w:rsidRPr="00227495">
        <w:rPr>
          <w:rFonts w:ascii="Segoe UI" w:eastAsia="Times New Roman" w:hAnsi="Segoe UI" w:cs="Segoe UI"/>
          <w:color w:val="172B4D"/>
          <w:sz w:val="21"/>
          <w:szCs w:val="21"/>
          <w:lang w:eastAsia="de-DE"/>
        </w:rPr>
        <w:noBreakHyphen/>
        <w:t>Updates informieren</w:t>
      </w:r>
    </w:p>
    <w:p w14:paraId="57163583" w14:textId="77777777" w:rsidR="00227495" w:rsidRPr="00227495" w:rsidRDefault="00227495" w:rsidP="00227495">
      <w:pPr>
        <w:shd w:val="clear" w:color="auto" w:fill="FFFFFF"/>
        <w:spacing w:after="0" w:line="240" w:lineRule="auto"/>
        <w:outlineLvl w:val="1"/>
        <w:rPr>
          <w:rFonts w:ascii="Segoe UI" w:eastAsia="Times New Roman" w:hAnsi="Segoe UI" w:cs="Segoe UI"/>
          <w:color w:val="172B4D"/>
          <w:spacing w:val="-2"/>
          <w:sz w:val="30"/>
          <w:szCs w:val="30"/>
          <w:lang w:eastAsia="de-DE"/>
        </w:rPr>
      </w:pPr>
      <w:r w:rsidRPr="00227495">
        <w:rPr>
          <w:rFonts w:ascii="Segoe UI" w:eastAsia="Times New Roman" w:hAnsi="Segoe UI" w:cs="Segoe UI"/>
          <w:b/>
          <w:bCs/>
          <w:color w:val="172B4D"/>
          <w:spacing w:val="-2"/>
          <w:sz w:val="30"/>
          <w:szCs w:val="30"/>
          <w:lang w:eastAsia="de-DE"/>
        </w:rPr>
        <w:t>Bestätigungsrelevanz</w:t>
      </w:r>
    </w:p>
    <w:p w14:paraId="0A0FB8C3"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Tabellarisch gelistet wird hier die Bestätigungsrelevanz in Bezug auf die zuvor definierten Systeme:</w:t>
      </w:r>
    </w:p>
    <w:tbl>
      <w:tblPr>
        <w:tblW w:w="0" w:type="auto"/>
        <w:tblCellMar>
          <w:left w:w="0" w:type="dxa"/>
          <w:right w:w="0" w:type="dxa"/>
        </w:tblCellMar>
        <w:tblLook w:val="04A0" w:firstRow="1" w:lastRow="0" w:firstColumn="1" w:lastColumn="0" w:noHBand="0" w:noVBand="1"/>
      </w:tblPr>
      <w:tblGrid>
        <w:gridCol w:w="1626"/>
        <w:gridCol w:w="5306"/>
        <w:gridCol w:w="2130"/>
      </w:tblGrid>
      <w:tr w:rsidR="00227495" w:rsidRPr="00227495" w14:paraId="7BF42D7E" w14:textId="77777777" w:rsidTr="00227495">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182FBFF9"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System</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7AE47098"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konkrete Anforderungen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28C07FD1" w14:textId="77777777" w:rsidR="00227495" w:rsidRPr="00227495" w:rsidRDefault="00227495" w:rsidP="00227495">
            <w:pPr>
              <w:spacing w:after="0" w:line="240" w:lineRule="auto"/>
              <w:rPr>
                <w:rFonts w:ascii="Times New Roman" w:eastAsia="Times New Roman" w:hAnsi="Times New Roman" w:cs="Times New Roman"/>
                <w:b/>
                <w:bCs/>
                <w:color w:val="172B4D"/>
                <w:sz w:val="24"/>
                <w:szCs w:val="24"/>
                <w:lang w:eastAsia="de-DE"/>
              </w:rPr>
            </w:pPr>
            <w:r w:rsidRPr="00227495">
              <w:rPr>
                <w:rFonts w:ascii="Times New Roman" w:eastAsia="Times New Roman" w:hAnsi="Times New Roman" w:cs="Times New Roman"/>
                <w:b/>
                <w:bCs/>
                <w:color w:val="172B4D"/>
                <w:sz w:val="24"/>
                <w:szCs w:val="24"/>
                <w:lang w:eastAsia="de-DE"/>
              </w:rPr>
              <w:t>bestätigungsrelevant</w:t>
            </w:r>
          </w:p>
        </w:tc>
      </w:tr>
      <w:tr w:rsidR="00227495" w:rsidRPr="00227495" w14:paraId="1690C4AA"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182404B"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proofErr w:type="spellStart"/>
            <w:r w:rsidRPr="00227495">
              <w:rPr>
                <w:rFonts w:ascii="Times New Roman" w:eastAsia="Times New Roman" w:hAnsi="Times New Roman" w:cs="Times New Roman"/>
                <w:sz w:val="24"/>
                <w:szCs w:val="24"/>
                <w:lang w:eastAsia="de-DE"/>
              </w:rPr>
              <w:t>Subscription</w:t>
            </w:r>
            <w:proofErr w:type="spellEnd"/>
            <w:r w:rsidRPr="00227495">
              <w:rPr>
                <w:rFonts w:ascii="Times New Roman" w:eastAsia="Times New Roman" w:hAnsi="Times New Roman" w:cs="Times New Roman"/>
                <w:sz w:val="24"/>
                <w:szCs w:val="24"/>
                <w:lang w:eastAsia="de-DE"/>
              </w:rPr>
              <w:t>-Server</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CE97175"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proofErr w:type="spellStart"/>
            <w:r w:rsidRPr="00227495">
              <w:rPr>
                <w:rFonts w:ascii="Times New Roman" w:eastAsia="Times New Roman" w:hAnsi="Times New Roman" w:cs="Times New Roman"/>
                <w:sz w:val="24"/>
                <w:szCs w:val="24"/>
                <w:lang w:eastAsia="de-DE"/>
              </w:rPr>
              <w:t>Subscription</w:t>
            </w:r>
            <w:proofErr w:type="spellEnd"/>
            <w:r w:rsidRPr="00227495">
              <w:rPr>
                <w:rFonts w:ascii="Times New Roman" w:eastAsia="Times New Roman" w:hAnsi="Times New Roman" w:cs="Times New Roman"/>
                <w:sz w:val="24"/>
                <w:szCs w:val="24"/>
                <w:lang w:eastAsia="de-DE"/>
              </w:rPr>
              <w:t xml:space="preserve"> Server Akteur https://simplifier.net/guide/isik-subscription-stufe-5/Einfuehrung/Artefakte/CapabilityStatements&gt;</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2B28B25" w14:textId="57C34311" w:rsidR="00227495" w:rsidRPr="00227495" w:rsidRDefault="003C0AD6" w:rsidP="0022749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nein</w:t>
            </w:r>
          </w:p>
        </w:tc>
      </w:tr>
      <w:tr w:rsidR="00227495" w:rsidRPr="00227495" w14:paraId="16C59C46" w14:textId="77777777" w:rsidTr="00227495">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AD56668"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proofErr w:type="spellStart"/>
            <w:r w:rsidRPr="00227495">
              <w:rPr>
                <w:rFonts w:ascii="Times New Roman" w:eastAsia="Times New Roman" w:hAnsi="Times New Roman" w:cs="Times New Roman"/>
                <w:sz w:val="24"/>
                <w:szCs w:val="24"/>
                <w:lang w:eastAsia="de-DE"/>
              </w:rPr>
              <w:t>Subscription</w:t>
            </w:r>
            <w:proofErr w:type="spellEnd"/>
            <w:r w:rsidRPr="00227495">
              <w:rPr>
                <w:rFonts w:ascii="Times New Roman" w:eastAsia="Times New Roman" w:hAnsi="Times New Roman" w:cs="Times New Roman"/>
                <w:sz w:val="24"/>
                <w:szCs w:val="24"/>
                <w:lang w:eastAsia="de-DE"/>
              </w:rPr>
              <w:t>-Client</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7C67A8C"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keine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145833BD" w14:textId="77777777" w:rsidR="00227495" w:rsidRPr="00227495" w:rsidRDefault="00227495" w:rsidP="00227495">
            <w:pPr>
              <w:spacing w:after="0" w:line="240" w:lineRule="auto"/>
              <w:rPr>
                <w:rFonts w:ascii="Times New Roman" w:eastAsia="Times New Roman" w:hAnsi="Times New Roman" w:cs="Times New Roman"/>
                <w:sz w:val="24"/>
                <w:szCs w:val="24"/>
                <w:lang w:eastAsia="de-DE"/>
              </w:rPr>
            </w:pPr>
            <w:r w:rsidRPr="00227495">
              <w:rPr>
                <w:rFonts w:ascii="Times New Roman" w:eastAsia="Times New Roman" w:hAnsi="Times New Roman" w:cs="Times New Roman"/>
                <w:sz w:val="24"/>
                <w:szCs w:val="24"/>
                <w:lang w:eastAsia="de-DE"/>
              </w:rPr>
              <w:t>nein</w:t>
            </w:r>
          </w:p>
        </w:tc>
      </w:tr>
    </w:tbl>
    <w:p w14:paraId="3608EF44" w14:textId="77777777" w:rsidR="00227495" w:rsidRPr="00227495" w:rsidRDefault="00227495" w:rsidP="00227495">
      <w:pPr>
        <w:shd w:val="clear" w:color="auto" w:fill="FFFFFF"/>
        <w:spacing w:after="0" w:line="240" w:lineRule="auto"/>
        <w:outlineLvl w:val="0"/>
        <w:rPr>
          <w:rFonts w:ascii="Segoe UI" w:eastAsia="Times New Roman" w:hAnsi="Segoe UI" w:cs="Segoe UI"/>
          <w:color w:val="172B4D"/>
          <w:spacing w:val="-2"/>
          <w:kern w:val="36"/>
          <w:sz w:val="36"/>
          <w:szCs w:val="36"/>
          <w:lang w:eastAsia="de-DE"/>
        </w:rPr>
      </w:pPr>
      <w:r w:rsidRPr="00227495">
        <w:rPr>
          <w:rFonts w:ascii="Segoe UI" w:eastAsia="Times New Roman" w:hAnsi="Segoe UI" w:cs="Segoe UI"/>
          <w:color w:val="172B4D"/>
          <w:spacing w:val="-2"/>
          <w:kern w:val="36"/>
          <w:sz w:val="36"/>
          <w:szCs w:val="36"/>
          <w:lang w:eastAsia="de-DE"/>
        </w:rPr>
        <w:t xml:space="preserve">Festlegungen auf Profilebene im </w:t>
      </w:r>
      <w:proofErr w:type="spellStart"/>
      <w:r w:rsidRPr="00227495">
        <w:rPr>
          <w:rFonts w:ascii="Segoe UI" w:eastAsia="Times New Roman" w:hAnsi="Segoe UI" w:cs="Segoe UI"/>
          <w:color w:val="172B4D"/>
          <w:spacing w:val="-2"/>
          <w:kern w:val="36"/>
          <w:sz w:val="36"/>
          <w:szCs w:val="36"/>
          <w:lang w:eastAsia="de-DE"/>
        </w:rPr>
        <w:t>CapabilityStatement</w:t>
      </w:r>
      <w:proofErr w:type="spellEnd"/>
    </w:p>
    <w:p w14:paraId="0FCFC246" w14:textId="77777777" w:rsidR="00227495" w:rsidRPr="00227495" w:rsidRDefault="00227495" w:rsidP="00227495">
      <w:pPr>
        <w:shd w:val="clear" w:color="auto" w:fill="FFFFFF"/>
        <w:spacing w:before="150" w:after="0" w:line="240" w:lineRule="auto"/>
        <w:rPr>
          <w:rFonts w:ascii="Segoe UI" w:eastAsia="Times New Roman" w:hAnsi="Segoe UI" w:cs="Segoe UI"/>
          <w:color w:val="172B4D"/>
          <w:sz w:val="21"/>
          <w:szCs w:val="21"/>
          <w:lang w:eastAsia="de-DE"/>
        </w:rPr>
      </w:pPr>
      <w:r w:rsidRPr="00227495">
        <w:rPr>
          <w:rFonts w:ascii="Segoe UI" w:eastAsia="Times New Roman" w:hAnsi="Segoe UI" w:cs="Segoe UI"/>
          <w:color w:val="172B4D"/>
          <w:sz w:val="21"/>
          <w:szCs w:val="21"/>
          <w:lang w:eastAsia="de-DE"/>
        </w:rPr>
        <w:t xml:space="preserve">Die Anforderungen auf Profilebene sind den verlinkten </w:t>
      </w:r>
      <w:proofErr w:type="spellStart"/>
      <w:r w:rsidRPr="00227495">
        <w:rPr>
          <w:rFonts w:ascii="Segoe UI" w:eastAsia="Times New Roman" w:hAnsi="Segoe UI" w:cs="Segoe UI"/>
          <w:color w:val="172B4D"/>
          <w:sz w:val="21"/>
          <w:szCs w:val="21"/>
          <w:lang w:eastAsia="de-DE"/>
        </w:rPr>
        <w:t>CapabilityStatements</w:t>
      </w:r>
      <w:proofErr w:type="spellEnd"/>
      <w:r w:rsidRPr="00227495">
        <w:rPr>
          <w:rFonts w:ascii="Segoe UI" w:eastAsia="Times New Roman" w:hAnsi="Segoe UI" w:cs="Segoe UI"/>
          <w:color w:val="172B4D"/>
          <w:sz w:val="21"/>
          <w:szCs w:val="21"/>
          <w:lang w:eastAsia="de-DE"/>
        </w:rPr>
        <w:t xml:space="preserve"> zu entnehmen.</w:t>
      </w:r>
    </w:p>
    <w:p w14:paraId="3B440484" w14:textId="77777777" w:rsidR="003A76FC" w:rsidRDefault="003A76FC"/>
    <w:sectPr w:rsidR="003A76F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306F4"/>
    <w:multiLevelType w:val="multilevel"/>
    <w:tmpl w:val="DB06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966527"/>
    <w:multiLevelType w:val="multilevel"/>
    <w:tmpl w:val="BE24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7E6EC0"/>
    <w:multiLevelType w:val="multilevel"/>
    <w:tmpl w:val="FD4025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18407C17"/>
    <w:multiLevelType w:val="multilevel"/>
    <w:tmpl w:val="8684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7B1154"/>
    <w:multiLevelType w:val="multilevel"/>
    <w:tmpl w:val="0848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874F16"/>
    <w:multiLevelType w:val="multilevel"/>
    <w:tmpl w:val="6E98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D149F9"/>
    <w:multiLevelType w:val="multilevel"/>
    <w:tmpl w:val="175C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1C3C81"/>
    <w:multiLevelType w:val="multilevel"/>
    <w:tmpl w:val="DB1E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CF0EC1"/>
    <w:multiLevelType w:val="multilevel"/>
    <w:tmpl w:val="754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CC70DF"/>
    <w:multiLevelType w:val="hybridMultilevel"/>
    <w:tmpl w:val="96E09D2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7CE4798"/>
    <w:multiLevelType w:val="multilevel"/>
    <w:tmpl w:val="CA387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7D1FF3"/>
    <w:multiLevelType w:val="multilevel"/>
    <w:tmpl w:val="BD5A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596B25"/>
    <w:multiLevelType w:val="multilevel"/>
    <w:tmpl w:val="5A54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E8665C"/>
    <w:multiLevelType w:val="multilevel"/>
    <w:tmpl w:val="6228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6E0E7D"/>
    <w:multiLevelType w:val="multilevel"/>
    <w:tmpl w:val="E8AA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C17E88"/>
    <w:multiLevelType w:val="multilevel"/>
    <w:tmpl w:val="E872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0643D6"/>
    <w:multiLevelType w:val="multilevel"/>
    <w:tmpl w:val="649E6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D254D5"/>
    <w:multiLevelType w:val="multilevel"/>
    <w:tmpl w:val="4B26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275396"/>
    <w:multiLevelType w:val="multilevel"/>
    <w:tmpl w:val="C92A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9B11EC"/>
    <w:multiLevelType w:val="multilevel"/>
    <w:tmpl w:val="9098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B9323F"/>
    <w:multiLevelType w:val="multilevel"/>
    <w:tmpl w:val="C314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C8589C"/>
    <w:multiLevelType w:val="multilevel"/>
    <w:tmpl w:val="3826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1D1E9B"/>
    <w:multiLevelType w:val="multilevel"/>
    <w:tmpl w:val="9B2C95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2B6EAB"/>
    <w:multiLevelType w:val="multilevel"/>
    <w:tmpl w:val="AE90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C54F6D"/>
    <w:multiLevelType w:val="multilevel"/>
    <w:tmpl w:val="AF4A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0724BF"/>
    <w:multiLevelType w:val="multilevel"/>
    <w:tmpl w:val="E970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674BE0"/>
    <w:multiLevelType w:val="multilevel"/>
    <w:tmpl w:val="29EE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5507E4"/>
    <w:multiLevelType w:val="multilevel"/>
    <w:tmpl w:val="D3DA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8CB7AB5"/>
    <w:multiLevelType w:val="multilevel"/>
    <w:tmpl w:val="AD08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394E42"/>
    <w:multiLevelType w:val="multilevel"/>
    <w:tmpl w:val="E5FA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D1F7AEA"/>
    <w:multiLevelType w:val="multilevel"/>
    <w:tmpl w:val="8DEE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626B16"/>
    <w:multiLevelType w:val="multilevel"/>
    <w:tmpl w:val="DE0C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86537F"/>
    <w:multiLevelType w:val="multilevel"/>
    <w:tmpl w:val="F5A0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FC0316"/>
    <w:multiLevelType w:val="multilevel"/>
    <w:tmpl w:val="2DA4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714860"/>
    <w:multiLevelType w:val="multilevel"/>
    <w:tmpl w:val="CA387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961581">
    <w:abstractNumId w:val="10"/>
  </w:num>
  <w:num w:numId="2" w16cid:durableId="187644401">
    <w:abstractNumId w:val="17"/>
  </w:num>
  <w:num w:numId="3" w16cid:durableId="1165821279">
    <w:abstractNumId w:val="31"/>
  </w:num>
  <w:num w:numId="4" w16cid:durableId="426773782">
    <w:abstractNumId w:val="8"/>
  </w:num>
  <w:num w:numId="5" w16cid:durableId="2069524692">
    <w:abstractNumId w:val="12"/>
  </w:num>
  <w:num w:numId="6" w16cid:durableId="1535191191">
    <w:abstractNumId w:val="24"/>
  </w:num>
  <w:num w:numId="7" w16cid:durableId="1286734254">
    <w:abstractNumId w:val="26"/>
  </w:num>
  <w:num w:numId="8" w16cid:durableId="1429812541">
    <w:abstractNumId w:val="6"/>
  </w:num>
  <w:num w:numId="9" w16cid:durableId="579565415">
    <w:abstractNumId w:val="33"/>
  </w:num>
  <w:num w:numId="10" w16cid:durableId="1080523414">
    <w:abstractNumId w:val="15"/>
  </w:num>
  <w:num w:numId="11" w16cid:durableId="142893898">
    <w:abstractNumId w:val="21"/>
  </w:num>
  <w:num w:numId="12" w16cid:durableId="497697942">
    <w:abstractNumId w:val="28"/>
  </w:num>
  <w:num w:numId="13" w16cid:durableId="25371501">
    <w:abstractNumId w:val="32"/>
  </w:num>
  <w:num w:numId="14" w16cid:durableId="302390832">
    <w:abstractNumId w:val="3"/>
  </w:num>
  <w:num w:numId="15" w16cid:durableId="1437749323">
    <w:abstractNumId w:val="27"/>
  </w:num>
  <w:num w:numId="16" w16cid:durableId="685400897">
    <w:abstractNumId w:val="25"/>
  </w:num>
  <w:num w:numId="17" w16cid:durableId="2142528009">
    <w:abstractNumId w:val="2"/>
  </w:num>
  <w:num w:numId="18" w16cid:durableId="549344090">
    <w:abstractNumId w:val="29"/>
  </w:num>
  <w:num w:numId="19" w16cid:durableId="790830742">
    <w:abstractNumId w:val="4"/>
  </w:num>
  <w:num w:numId="20" w16cid:durableId="2047950327">
    <w:abstractNumId w:val="0"/>
  </w:num>
  <w:num w:numId="21" w16cid:durableId="1042558167">
    <w:abstractNumId w:val="20"/>
  </w:num>
  <w:num w:numId="22" w16cid:durableId="1396777008">
    <w:abstractNumId w:val="22"/>
  </w:num>
  <w:num w:numId="23" w16cid:durableId="89085854">
    <w:abstractNumId w:val="1"/>
  </w:num>
  <w:num w:numId="24" w16cid:durableId="625742478">
    <w:abstractNumId w:val="14"/>
  </w:num>
  <w:num w:numId="25" w16cid:durableId="1914777986">
    <w:abstractNumId w:val="30"/>
  </w:num>
  <w:num w:numId="26" w16cid:durableId="1571310057">
    <w:abstractNumId w:val="11"/>
  </w:num>
  <w:num w:numId="27" w16cid:durableId="20127337">
    <w:abstractNumId w:val="5"/>
  </w:num>
  <w:num w:numId="28" w16cid:durableId="1930233447">
    <w:abstractNumId w:val="18"/>
  </w:num>
  <w:num w:numId="29" w16cid:durableId="1723095922">
    <w:abstractNumId w:val="16"/>
  </w:num>
  <w:num w:numId="30" w16cid:durableId="1308822368">
    <w:abstractNumId w:val="19"/>
  </w:num>
  <w:num w:numId="31" w16cid:durableId="1536118212">
    <w:abstractNumId w:val="23"/>
  </w:num>
  <w:num w:numId="32" w16cid:durableId="1183209664">
    <w:abstractNumId w:val="13"/>
  </w:num>
  <w:num w:numId="33" w16cid:durableId="858927346">
    <w:abstractNumId w:val="7"/>
  </w:num>
  <w:num w:numId="34" w16cid:durableId="2058233850">
    <w:abstractNumId w:val="34"/>
  </w:num>
  <w:num w:numId="35" w16cid:durableId="12437566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495"/>
    <w:rsid w:val="000934DB"/>
    <w:rsid w:val="001A39F0"/>
    <w:rsid w:val="00203643"/>
    <w:rsid w:val="00227495"/>
    <w:rsid w:val="00366098"/>
    <w:rsid w:val="003A76FC"/>
    <w:rsid w:val="003C0AD6"/>
    <w:rsid w:val="003E462A"/>
    <w:rsid w:val="0042736C"/>
    <w:rsid w:val="004B3A44"/>
    <w:rsid w:val="005F600F"/>
    <w:rsid w:val="00623578"/>
    <w:rsid w:val="007F15E3"/>
    <w:rsid w:val="008124BF"/>
    <w:rsid w:val="00887141"/>
    <w:rsid w:val="00A40311"/>
    <w:rsid w:val="00AC25F0"/>
    <w:rsid w:val="00B014AA"/>
    <w:rsid w:val="00BD4E9E"/>
    <w:rsid w:val="00BF32F1"/>
    <w:rsid w:val="00C5233E"/>
    <w:rsid w:val="00C70AA5"/>
    <w:rsid w:val="00C73858"/>
    <w:rsid w:val="00C953DC"/>
    <w:rsid w:val="00CA7945"/>
    <w:rsid w:val="00CB3C5E"/>
    <w:rsid w:val="00D334E4"/>
    <w:rsid w:val="00DB1AD2"/>
    <w:rsid w:val="00F83E65"/>
    <w:rsid w:val="00F95C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F07CE"/>
  <w15:chartTrackingRefBased/>
  <w15:docId w15:val="{1A33D64C-3848-433A-B560-54E3A30B0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22749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227495"/>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227495"/>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27495"/>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227495"/>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227495"/>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22749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227495"/>
    <w:rPr>
      <w:b/>
      <w:bCs/>
    </w:rPr>
  </w:style>
  <w:style w:type="character" w:styleId="Hervorhebung">
    <w:name w:val="Emphasis"/>
    <w:basedOn w:val="Absatz-Standardschriftart"/>
    <w:uiPriority w:val="20"/>
    <w:qFormat/>
    <w:rsid w:val="00227495"/>
    <w:rPr>
      <w:i/>
      <w:iCs/>
    </w:rPr>
  </w:style>
  <w:style w:type="character" w:styleId="Hyperlink">
    <w:name w:val="Hyperlink"/>
    <w:basedOn w:val="Absatz-Standardschriftart"/>
    <w:uiPriority w:val="99"/>
    <w:semiHidden/>
    <w:unhideWhenUsed/>
    <w:rsid w:val="00227495"/>
    <w:rPr>
      <w:color w:val="0000FF"/>
      <w:u w:val="single"/>
    </w:rPr>
  </w:style>
  <w:style w:type="paragraph" w:styleId="Listenabsatz">
    <w:name w:val="List Paragraph"/>
    <w:basedOn w:val="Standard"/>
    <w:uiPriority w:val="34"/>
    <w:qFormat/>
    <w:rsid w:val="00A403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399100">
      <w:bodyDiv w:val="1"/>
      <w:marLeft w:val="0"/>
      <w:marRight w:val="0"/>
      <w:marTop w:val="0"/>
      <w:marBottom w:val="0"/>
      <w:divBdr>
        <w:top w:val="none" w:sz="0" w:space="0" w:color="auto"/>
        <w:left w:val="none" w:sz="0" w:space="0" w:color="auto"/>
        <w:bottom w:val="none" w:sz="0" w:space="0" w:color="auto"/>
        <w:right w:val="none" w:sz="0" w:space="0" w:color="auto"/>
      </w:divBdr>
      <w:divsChild>
        <w:div w:id="537546071">
          <w:marLeft w:val="0"/>
          <w:marRight w:val="0"/>
          <w:marTop w:val="150"/>
          <w:marBottom w:val="0"/>
          <w:divBdr>
            <w:top w:val="none" w:sz="0" w:space="0" w:color="auto"/>
            <w:left w:val="none" w:sz="0" w:space="0" w:color="auto"/>
            <w:bottom w:val="none" w:sz="0" w:space="0" w:color="auto"/>
            <w:right w:val="none" w:sz="0" w:space="0" w:color="auto"/>
          </w:divBdr>
          <w:divsChild>
            <w:div w:id="56711044">
              <w:marLeft w:val="0"/>
              <w:marRight w:val="0"/>
              <w:marTop w:val="0"/>
              <w:marBottom w:val="0"/>
              <w:divBdr>
                <w:top w:val="none" w:sz="0" w:space="0" w:color="auto"/>
                <w:left w:val="none" w:sz="0" w:space="0" w:color="auto"/>
                <w:bottom w:val="none" w:sz="0" w:space="0" w:color="auto"/>
                <w:right w:val="none" w:sz="0" w:space="0" w:color="auto"/>
              </w:divBdr>
            </w:div>
            <w:div w:id="218828719">
              <w:marLeft w:val="0"/>
              <w:marRight w:val="0"/>
              <w:marTop w:val="0"/>
              <w:marBottom w:val="0"/>
              <w:divBdr>
                <w:top w:val="none" w:sz="0" w:space="0" w:color="auto"/>
                <w:left w:val="none" w:sz="0" w:space="0" w:color="auto"/>
                <w:bottom w:val="none" w:sz="0" w:space="0" w:color="auto"/>
                <w:right w:val="none" w:sz="0" w:space="0" w:color="auto"/>
              </w:divBdr>
            </w:div>
            <w:div w:id="841508533">
              <w:marLeft w:val="0"/>
              <w:marRight w:val="0"/>
              <w:marTop w:val="0"/>
              <w:marBottom w:val="0"/>
              <w:divBdr>
                <w:top w:val="none" w:sz="0" w:space="0" w:color="auto"/>
                <w:left w:val="none" w:sz="0" w:space="0" w:color="auto"/>
                <w:bottom w:val="none" w:sz="0" w:space="0" w:color="auto"/>
                <w:right w:val="none" w:sz="0" w:space="0" w:color="auto"/>
              </w:divBdr>
            </w:div>
          </w:divsChild>
        </w:div>
        <w:div w:id="1201936103">
          <w:marLeft w:val="0"/>
          <w:marRight w:val="0"/>
          <w:marTop w:val="150"/>
          <w:marBottom w:val="0"/>
          <w:divBdr>
            <w:top w:val="none" w:sz="0" w:space="0" w:color="auto"/>
            <w:left w:val="none" w:sz="0" w:space="0" w:color="auto"/>
            <w:bottom w:val="none" w:sz="0" w:space="0" w:color="auto"/>
            <w:right w:val="none" w:sz="0" w:space="0" w:color="auto"/>
          </w:divBdr>
          <w:divsChild>
            <w:div w:id="103964033">
              <w:marLeft w:val="0"/>
              <w:marRight w:val="0"/>
              <w:marTop w:val="0"/>
              <w:marBottom w:val="0"/>
              <w:divBdr>
                <w:top w:val="none" w:sz="0" w:space="0" w:color="auto"/>
                <w:left w:val="none" w:sz="0" w:space="0" w:color="auto"/>
                <w:bottom w:val="none" w:sz="0" w:space="0" w:color="auto"/>
                <w:right w:val="none" w:sz="0" w:space="0" w:color="auto"/>
              </w:divBdr>
            </w:div>
            <w:div w:id="984427839">
              <w:marLeft w:val="0"/>
              <w:marRight w:val="0"/>
              <w:marTop w:val="0"/>
              <w:marBottom w:val="0"/>
              <w:divBdr>
                <w:top w:val="none" w:sz="0" w:space="0" w:color="auto"/>
                <w:left w:val="none" w:sz="0" w:space="0" w:color="auto"/>
                <w:bottom w:val="none" w:sz="0" w:space="0" w:color="auto"/>
                <w:right w:val="none" w:sz="0" w:space="0" w:color="auto"/>
              </w:divBdr>
            </w:div>
            <w:div w:id="1335301135">
              <w:marLeft w:val="0"/>
              <w:marRight w:val="0"/>
              <w:marTop w:val="0"/>
              <w:marBottom w:val="0"/>
              <w:divBdr>
                <w:top w:val="none" w:sz="0" w:space="0" w:color="auto"/>
                <w:left w:val="none" w:sz="0" w:space="0" w:color="auto"/>
                <w:bottom w:val="none" w:sz="0" w:space="0" w:color="auto"/>
                <w:right w:val="none" w:sz="0" w:space="0" w:color="auto"/>
              </w:divBdr>
            </w:div>
          </w:divsChild>
        </w:div>
        <w:div w:id="895822980">
          <w:marLeft w:val="0"/>
          <w:marRight w:val="0"/>
          <w:marTop w:val="150"/>
          <w:marBottom w:val="0"/>
          <w:divBdr>
            <w:top w:val="none" w:sz="0" w:space="0" w:color="auto"/>
            <w:left w:val="none" w:sz="0" w:space="0" w:color="auto"/>
            <w:bottom w:val="none" w:sz="0" w:space="0" w:color="auto"/>
            <w:right w:val="none" w:sz="0" w:space="0" w:color="auto"/>
          </w:divBdr>
          <w:divsChild>
            <w:div w:id="780026737">
              <w:marLeft w:val="0"/>
              <w:marRight w:val="0"/>
              <w:marTop w:val="0"/>
              <w:marBottom w:val="0"/>
              <w:divBdr>
                <w:top w:val="none" w:sz="0" w:space="0" w:color="auto"/>
                <w:left w:val="none" w:sz="0" w:space="0" w:color="auto"/>
                <w:bottom w:val="none" w:sz="0" w:space="0" w:color="auto"/>
                <w:right w:val="none" w:sz="0" w:space="0" w:color="auto"/>
              </w:divBdr>
            </w:div>
            <w:div w:id="1641962928">
              <w:marLeft w:val="0"/>
              <w:marRight w:val="0"/>
              <w:marTop w:val="0"/>
              <w:marBottom w:val="0"/>
              <w:divBdr>
                <w:top w:val="none" w:sz="0" w:space="0" w:color="auto"/>
                <w:left w:val="none" w:sz="0" w:space="0" w:color="auto"/>
                <w:bottom w:val="none" w:sz="0" w:space="0" w:color="auto"/>
                <w:right w:val="none" w:sz="0" w:space="0" w:color="auto"/>
              </w:divBdr>
            </w:div>
            <w:div w:id="1474524993">
              <w:marLeft w:val="0"/>
              <w:marRight w:val="0"/>
              <w:marTop w:val="0"/>
              <w:marBottom w:val="0"/>
              <w:divBdr>
                <w:top w:val="none" w:sz="0" w:space="0" w:color="auto"/>
                <w:left w:val="none" w:sz="0" w:space="0" w:color="auto"/>
                <w:bottom w:val="none" w:sz="0" w:space="0" w:color="auto"/>
                <w:right w:val="none" w:sz="0" w:space="0" w:color="auto"/>
              </w:divBdr>
            </w:div>
          </w:divsChild>
        </w:div>
        <w:div w:id="399719167">
          <w:marLeft w:val="0"/>
          <w:marRight w:val="0"/>
          <w:marTop w:val="150"/>
          <w:marBottom w:val="0"/>
          <w:divBdr>
            <w:top w:val="none" w:sz="0" w:space="0" w:color="auto"/>
            <w:left w:val="none" w:sz="0" w:space="0" w:color="auto"/>
            <w:bottom w:val="none" w:sz="0" w:space="0" w:color="auto"/>
            <w:right w:val="none" w:sz="0" w:space="0" w:color="auto"/>
          </w:divBdr>
          <w:divsChild>
            <w:div w:id="338971182">
              <w:marLeft w:val="0"/>
              <w:marRight w:val="0"/>
              <w:marTop w:val="0"/>
              <w:marBottom w:val="0"/>
              <w:divBdr>
                <w:top w:val="none" w:sz="0" w:space="0" w:color="auto"/>
                <w:left w:val="none" w:sz="0" w:space="0" w:color="auto"/>
                <w:bottom w:val="none" w:sz="0" w:space="0" w:color="auto"/>
                <w:right w:val="none" w:sz="0" w:space="0" w:color="auto"/>
              </w:divBdr>
            </w:div>
            <w:div w:id="1375618483">
              <w:marLeft w:val="0"/>
              <w:marRight w:val="0"/>
              <w:marTop w:val="0"/>
              <w:marBottom w:val="0"/>
              <w:divBdr>
                <w:top w:val="none" w:sz="0" w:space="0" w:color="auto"/>
                <w:left w:val="none" w:sz="0" w:space="0" w:color="auto"/>
                <w:bottom w:val="none" w:sz="0" w:space="0" w:color="auto"/>
                <w:right w:val="none" w:sz="0" w:space="0" w:color="auto"/>
              </w:divBdr>
            </w:div>
            <w:div w:id="331687211">
              <w:marLeft w:val="0"/>
              <w:marRight w:val="0"/>
              <w:marTop w:val="0"/>
              <w:marBottom w:val="0"/>
              <w:divBdr>
                <w:top w:val="none" w:sz="0" w:space="0" w:color="auto"/>
                <w:left w:val="none" w:sz="0" w:space="0" w:color="auto"/>
                <w:bottom w:val="none" w:sz="0" w:space="0" w:color="auto"/>
                <w:right w:val="none" w:sz="0" w:space="0" w:color="auto"/>
              </w:divBdr>
            </w:div>
          </w:divsChild>
        </w:div>
        <w:div w:id="1458598358">
          <w:marLeft w:val="0"/>
          <w:marRight w:val="0"/>
          <w:marTop w:val="150"/>
          <w:marBottom w:val="0"/>
          <w:divBdr>
            <w:top w:val="none" w:sz="0" w:space="0" w:color="auto"/>
            <w:left w:val="none" w:sz="0" w:space="0" w:color="auto"/>
            <w:bottom w:val="none" w:sz="0" w:space="0" w:color="auto"/>
            <w:right w:val="none" w:sz="0" w:space="0" w:color="auto"/>
          </w:divBdr>
          <w:divsChild>
            <w:div w:id="1567956524">
              <w:marLeft w:val="0"/>
              <w:marRight w:val="0"/>
              <w:marTop w:val="0"/>
              <w:marBottom w:val="0"/>
              <w:divBdr>
                <w:top w:val="none" w:sz="0" w:space="0" w:color="auto"/>
                <w:left w:val="none" w:sz="0" w:space="0" w:color="auto"/>
                <w:bottom w:val="none" w:sz="0" w:space="0" w:color="auto"/>
                <w:right w:val="none" w:sz="0" w:space="0" w:color="auto"/>
              </w:divBdr>
            </w:div>
            <w:div w:id="291138242">
              <w:marLeft w:val="0"/>
              <w:marRight w:val="0"/>
              <w:marTop w:val="0"/>
              <w:marBottom w:val="0"/>
              <w:divBdr>
                <w:top w:val="none" w:sz="0" w:space="0" w:color="auto"/>
                <w:left w:val="none" w:sz="0" w:space="0" w:color="auto"/>
                <w:bottom w:val="none" w:sz="0" w:space="0" w:color="auto"/>
                <w:right w:val="none" w:sz="0" w:space="0" w:color="auto"/>
              </w:divBdr>
            </w:div>
            <w:div w:id="1238441442">
              <w:marLeft w:val="0"/>
              <w:marRight w:val="0"/>
              <w:marTop w:val="0"/>
              <w:marBottom w:val="0"/>
              <w:divBdr>
                <w:top w:val="none" w:sz="0" w:space="0" w:color="auto"/>
                <w:left w:val="none" w:sz="0" w:space="0" w:color="auto"/>
                <w:bottom w:val="none" w:sz="0" w:space="0" w:color="auto"/>
                <w:right w:val="none" w:sz="0" w:space="0" w:color="auto"/>
              </w:divBdr>
            </w:div>
          </w:divsChild>
        </w:div>
        <w:div w:id="1428232913">
          <w:marLeft w:val="0"/>
          <w:marRight w:val="0"/>
          <w:marTop w:val="150"/>
          <w:marBottom w:val="0"/>
          <w:divBdr>
            <w:top w:val="none" w:sz="0" w:space="0" w:color="auto"/>
            <w:left w:val="none" w:sz="0" w:space="0" w:color="auto"/>
            <w:bottom w:val="none" w:sz="0" w:space="0" w:color="auto"/>
            <w:right w:val="none" w:sz="0" w:space="0" w:color="auto"/>
          </w:divBdr>
          <w:divsChild>
            <w:div w:id="268972492">
              <w:marLeft w:val="0"/>
              <w:marRight w:val="0"/>
              <w:marTop w:val="0"/>
              <w:marBottom w:val="0"/>
              <w:divBdr>
                <w:top w:val="none" w:sz="0" w:space="0" w:color="auto"/>
                <w:left w:val="none" w:sz="0" w:space="0" w:color="auto"/>
                <w:bottom w:val="none" w:sz="0" w:space="0" w:color="auto"/>
                <w:right w:val="none" w:sz="0" w:space="0" w:color="auto"/>
              </w:divBdr>
            </w:div>
            <w:div w:id="1752847547">
              <w:marLeft w:val="0"/>
              <w:marRight w:val="0"/>
              <w:marTop w:val="0"/>
              <w:marBottom w:val="0"/>
              <w:divBdr>
                <w:top w:val="none" w:sz="0" w:space="0" w:color="auto"/>
                <w:left w:val="none" w:sz="0" w:space="0" w:color="auto"/>
                <w:bottom w:val="none" w:sz="0" w:space="0" w:color="auto"/>
                <w:right w:val="none" w:sz="0" w:space="0" w:color="auto"/>
              </w:divBdr>
            </w:div>
            <w:div w:id="593395483">
              <w:marLeft w:val="0"/>
              <w:marRight w:val="0"/>
              <w:marTop w:val="0"/>
              <w:marBottom w:val="0"/>
              <w:divBdr>
                <w:top w:val="none" w:sz="0" w:space="0" w:color="auto"/>
                <w:left w:val="none" w:sz="0" w:space="0" w:color="auto"/>
                <w:bottom w:val="none" w:sz="0" w:space="0" w:color="auto"/>
                <w:right w:val="none" w:sz="0" w:space="0" w:color="auto"/>
              </w:divBdr>
            </w:div>
          </w:divsChild>
        </w:div>
        <w:div w:id="233777533">
          <w:marLeft w:val="0"/>
          <w:marRight w:val="0"/>
          <w:marTop w:val="150"/>
          <w:marBottom w:val="0"/>
          <w:divBdr>
            <w:top w:val="none" w:sz="0" w:space="0" w:color="auto"/>
            <w:left w:val="none" w:sz="0" w:space="0" w:color="auto"/>
            <w:bottom w:val="none" w:sz="0" w:space="0" w:color="auto"/>
            <w:right w:val="none" w:sz="0" w:space="0" w:color="auto"/>
          </w:divBdr>
          <w:divsChild>
            <w:div w:id="635570253">
              <w:marLeft w:val="0"/>
              <w:marRight w:val="0"/>
              <w:marTop w:val="0"/>
              <w:marBottom w:val="0"/>
              <w:divBdr>
                <w:top w:val="none" w:sz="0" w:space="0" w:color="auto"/>
                <w:left w:val="none" w:sz="0" w:space="0" w:color="auto"/>
                <w:bottom w:val="none" w:sz="0" w:space="0" w:color="auto"/>
                <w:right w:val="none" w:sz="0" w:space="0" w:color="auto"/>
              </w:divBdr>
            </w:div>
            <w:div w:id="91359739">
              <w:marLeft w:val="0"/>
              <w:marRight w:val="0"/>
              <w:marTop w:val="0"/>
              <w:marBottom w:val="0"/>
              <w:divBdr>
                <w:top w:val="none" w:sz="0" w:space="0" w:color="auto"/>
                <w:left w:val="none" w:sz="0" w:space="0" w:color="auto"/>
                <w:bottom w:val="none" w:sz="0" w:space="0" w:color="auto"/>
                <w:right w:val="none" w:sz="0" w:space="0" w:color="auto"/>
              </w:divBdr>
            </w:div>
            <w:div w:id="1963074749">
              <w:marLeft w:val="0"/>
              <w:marRight w:val="0"/>
              <w:marTop w:val="0"/>
              <w:marBottom w:val="0"/>
              <w:divBdr>
                <w:top w:val="none" w:sz="0" w:space="0" w:color="auto"/>
                <w:left w:val="none" w:sz="0" w:space="0" w:color="auto"/>
                <w:bottom w:val="none" w:sz="0" w:space="0" w:color="auto"/>
                <w:right w:val="none" w:sz="0" w:space="0" w:color="auto"/>
              </w:divBdr>
            </w:div>
          </w:divsChild>
        </w:div>
        <w:div w:id="2044554513">
          <w:marLeft w:val="0"/>
          <w:marRight w:val="0"/>
          <w:marTop w:val="150"/>
          <w:marBottom w:val="0"/>
          <w:divBdr>
            <w:top w:val="none" w:sz="0" w:space="0" w:color="auto"/>
            <w:left w:val="none" w:sz="0" w:space="0" w:color="auto"/>
            <w:bottom w:val="none" w:sz="0" w:space="0" w:color="auto"/>
            <w:right w:val="none" w:sz="0" w:space="0" w:color="auto"/>
          </w:divBdr>
          <w:divsChild>
            <w:div w:id="1259288633">
              <w:marLeft w:val="0"/>
              <w:marRight w:val="0"/>
              <w:marTop w:val="0"/>
              <w:marBottom w:val="0"/>
              <w:divBdr>
                <w:top w:val="none" w:sz="0" w:space="0" w:color="auto"/>
                <w:left w:val="none" w:sz="0" w:space="0" w:color="auto"/>
                <w:bottom w:val="none" w:sz="0" w:space="0" w:color="auto"/>
                <w:right w:val="none" w:sz="0" w:space="0" w:color="auto"/>
              </w:divBdr>
            </w:div>
            <w:div w:id="1856384595">
              <w:marLeft w:val="0"/>
              <w:marRight w:val="0"/>
              <w:marTop w:val="0"/>
              <w:marBottom w:val="0"/>
              <w:divBdr>
                <w:top w:val="none" w:sz="0" w:space="0" w:color="auto"/>
                <w:left w:val="none" w:sz="0" w:space="0" w:color="auto"/>
                <w:bottom w:val="none" w:sz="0" w:space="0" w:color="auto"/>
                <w:right w:val="none" w:sz="0" w:space="0" w:color="auto"/>
              </w:divBdr>
            </w:div>
            <w:div w:id="1026105588">
              <w:marLeft w:val="0"/>
              <w:marRight w:val="0"/>
              <w:marTop w:val="0"/>
              <w:marBottom w:val="0"/>
              <w:divBdr>
                <w:top w:val="none" w:sz="0" w:space="0" w:color="auto"/>
                <w:left w:val="none" w:sz="0" w:space="0" w:color="auto"/>
                <w:bottom w:val="none" w:sz="0" w:space="0" w:color="auto"/>
                <w:right w:val="none" w:sz="0" w:space="0" w:color="auto"/>
              </w:divBdr>
            </w:div>
          </w:divsChild>
        </w:div>
        <w:div w:id="634989265">
          <w:marLeft w:val="0"/>
          <w:marRight w:val="0"/>
          <w:marTop w:val="150"/>
          <w:marBottom w:val="0"/>
          <w:divBdr>
            <w:top w:val="none" w:sz="0" w:space="0" w:color="auto"/>
            <w:left w:val="none" w:sz="0" w:space="0" w:color="auto"/>
            <w:bottom w:val="none" w:sz="0" w:space="0" w:color="auto"/>
            <w:right w:val="none" w:sz="0" w:space="0" w:color="auto"/>
          </w:divBdr>
          <w:divsChild>
            <w:div w:id="271136818">
              <w:marLeft w:val="0"/>
              <w:marRight w:val="0"/>
              <w:marTop w:val="0"/>
              <w:marBottom w:val="0"/>
              <w:divBdr>
                <w:top w:val="none" w:sz="0" w:space="0" w:color="auto"/>
                <w:left w:val="none" w:sz="0" w:space="0" w:color="auto"/>
                <w:bottom w:val="none" w:sz="0" w:space="0" w:color="auto"/>
                <w:right w:val="none" w:sz="0" w:space="0" w:color="auto"/>
              </w:divBdr>
            </w:div>
            <w:div w:id="1891764179">
              <w:marLeft w:val="0"/>
              <w:marRight w:val="0"/>
              <w:marTop w:val="0"/>
              <w:marBottom w:val="0"/>
              <w:divBdr>
                <w:top w:val="none" w:sz="0" w:space="0" w:color="auto"/>
                <w:left w:val="none" w:sz="0" w:space="0" w:color="auto"/>
                <w:bottom w:val="none" w:sz="0" w:space="0" w:color="auto"/>
                <w:right w:val="none" w:sz="0" w:space="0" w:color="auto"/>
              </w:divBdr>
            </w:div>
            <w:div w:id="108915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files.ihe.net/ITI/MHD/1331_actors_and_transactions.html" TargetMode="External"/><Relationship Id="rId13" Type="http://schemas.openxmlformats.org/officeDocument/2006/relationships/hyperlink" Target="https://simplifier.net/guide/isik-icu-stufe-5/Einfuehrung/Artefakte/CapabilityStatements" TargetMode="External"/><Relationship Id="rId18" Type="http://schemas.openxmlformats.org/officeDocument/2006/relationships/hyperlink" Target="https://simplifier.net/guide/isik-connect-stufe-5" TargetMode="External"/><Relationship Id="rId3" Type="http://schemas.openxmlformats.org/officeDocument/2006/relationships/styles" Target="styles.xml"/><Relationship Id="rId21" Type="http://schemas.openxmlformats.org/officeDocument/2006/relationships/hyperlink" Target="https://simplifier.net/guide/isik-formular-stufe-5/Einfuehrung/Spezifikation/Akteure" TargetMode="External"/><Relationship Id="rId7" Type="http://schemas.openxmlformats.org/officeDocument/2006/relationships/hyperlink" Target="https://profiles.ihe.net/ITI/MHD/index.html" TargetMode="External"/><Relationship Id="rId12" Type="http://schemas.openxmlformats.org/officeDocument/2006/relationships/hyperlink" Target="https://simplifier.net/guide/isik-icu-stufe-5/Einfuehrung/Artefakte/CapabilityStatements" TargetMode="External"/><Relationship Id="rId17" Type="http://schemas.openxmlformats.org/officeDocument/2006/relationships/hyperlink" Target="https://simplifier.net/guide/isik-connect-stufe-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implifier.net/guide/isik-connect-stufe-5/ImplementationGuide-markdown-Conformance" TargetMode="External"/><Relationship Id="rId20" Type="http://schemas.openxmlformats.org/officeDocument/2006/relationships/hyperlink" Target="https://simplifier.net/guide/isik-formular-stufe-5/Einfuehrung/Spezifikation/Akteure" TargetMode="External"/><Relationship Id="rId1" Type="http://schemas.openxmlformats.org/officeDocument/2006/relationships/customXml" Target="../customXml/item1.xml"/><Relationship Id="rId6" Type="http://schemas.openxmlformats.org/officeDocument/2006/relationships/hyperlink" Target="https://simplifier.net/guide/isik-basis-stufe-5/Einfuehrung/Artefakte/CapabilityStatements" TargetMode="External"/><Relationship Id="rId11" Type="http://schemas.openxmlformats.org/officeDocument/2006/relationships/hyperlink" Target="https://simplifier.net/guide/isik-vitalparameter-stufe-5/Einfuehrung/Artefakte/CapabilityStatement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flexikon.doccheck.com/de/Medikation" TargetMode="External"/><Relationship Id="rId23" Type="http://schemas.openxmlformats.org/officeDocument/2006/relationships/hyperlink" Target="https://simplifier.net/guide/isik-formular-stufe-5/Einfuehrung/Spezifikation/Akteure" TargetMode="External"/><Relationship Id="rId10" Type="http://schemas.openxmlformats.org/officeDocument/2006/relationships/hyperlink" Target="https://simplifier.net/guide/isik-dokumentenaustausch-stufe-5/Einfuehrung/Artefakte/CapabilityStatements" TargetMode="External"/><Relationship Id="rId19" Type="http://schemas.openxmlformats.org/officeDocument/2006/relationships/hyperlink" Target="https://simplifier.net/guide/isik-connect-stufe-5" TargetMode="External"/><Relationship Id="rId4" Type="http://schemas.openxmlformats.org/officeDocument/2006/relationships/settings" Target="settings.xml"/><Relationship Id="rId9" Type="http://schemas.openxmlformats.org/officeDocument/2006/relationships/hyperlink" Target="https://profiles.ihe.net/ITI/MHD/1331_actors_and_transactions.html" TargetMode="External"/><Relationship Id="rId14" Type="http://schemas.openxmlformats.org/officeDocument/2006/relationships/hyperlink" Target="https://wiki.gematik.de/pages/createpage.action?spaceKey=IOPAK&amp;title=..." TargetMode="External"/><Relationship Id="rId22" Type="http://schemas.openxmlformats.org/officeDocument/2006/relationships/hyperlink" Target="https://simplifier.net/guide/isik-formular-stufe-5/Einfuehrung/Spezifikation/Akteur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288E7-1664-4027-B5FC-733D09C5C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5583</Words>
  <Characters>35173</Characters>
  <Application>Microsoft Office Word</Application>
  <DocSecurity>0</DocSecurity>
  <Lines>293</Lines>
  <Paragraphs>81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Wahle, Laila</dc:creator>
  <cp:keywords/>
  <dc:description/>
  <cp:lastModifiedBy>Peverali, François</cp:lastModifiedBy>
  <cp:revision>2</cp:revision>
  <dcterms:created xsi:type="dcterms:W3CDTF">2026-03-27T14:05:00Z</dcterms:created>
  <dcterms:modified xsi:type="dcterms:W3CDTF">2026-03-27T14:05:00Z</dcterms:modified>
</cp:coreProperties>
</file>