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5CB8B" w14:textId="05E9FF39" w:rsidR="007803DC" w:rsidRPr="007803DC" w:rsidRDefault="007803DC" w:rsidP="007803DC">
      <w:pPr>
        <w:spacing w:after="100" w:afterAutospacing="1"/>
        <w:rPr>
          <w:rFonts w:ascii="Arial" w:eastAsia="Times New Roman" w:hAnsi="Arial" w:cs="Arial"/>
          <w:b/>
          <w:bCs/>
          <w:color w:val="000000" w:themeColor="text1"/>
          <w:kern w:val="0"/>
          <w:sz w:val="28"/>
          <w:szCs w:val="28"/>
          <w:lang w:eastAsia="en-GB"/>
          <w14:ligatures w14:val="none"/>
        </w:rPr>
      </w:pPr>
      <w:r w:rsidRPr="007803DC">
        <w:rPr>
          <w:rFonts w:ascii="Arial" w:eastAsia="Times New Roman" w:hAnsi="Arial" w:cs="Arial"/>
          <w:b/>
          <w:bCs/>
          <w:color w:val="000000" w:themeColor="text1"/>
          <w:kern w:val="0"/>
          <w:sz w:val="28"/>
          <w:szCs w:val="28"/>
          <w:lang w:eastAsia="en-GB"/>
          <w14:ligatures w14:val="none"/>
        </w:rPr>
        <w:t>Summary Post – Week 3</w:t>
      </w:r>
    </w:p>
    <w:p w14:paraId="05D8E852" w14:textId="09964A1C" w:rsidR="007803DC" w:rsidRPr="007803DC" w:rsidRDefault="007803DC" w:rsidP="007803DC">
      <w:pPr>
        <w:spacing w:after="100" w:afterAutospacing="1"/>
        <w:rPr>
          <w:rFonts w:ascii="Arial" w:eastAsia="Times New Roman" w:hAnsi="Arial" w:cs="Arial"/>
          <w:color w:val="000000" w:themeColor="text1"/>
          <w:kern w:val="0"/>
          <w:lang w:eastAsia="en-GB"/>
          <w14:ligatures w14:val="none"/>
        </w:rPr>
      </w:pPr>
      <w:r w:rsidRPr="007803DC">
        <w:rPr>
          <w:rFonts w:ascii="Arial" w:eastAsia="Times New Roman" w:hAnsi="Arial" w:cs="Arial"/>
          <w:color w:val="000000" w:themeColor="text1"/>
          <w:kern w:val="0"/>
          <w:lang w:eastAsia="en-GB"/>
          <w14:ligatures w14:val="none"/>
        </w:rPr>
        <w:t>Following the discussion, I maintain that diagrams.net (draw.io) is an effective and practical tool for producing UML-style diagrams, particularly in an academic context where accessibility and clarity are important. While it is not a specialised UML modelling environment, the availability of standardised shapes and its ease of use support the creation of consistent and readable security-focused diagrams.</w:t>
      </w:r>
    </w:p>
    <w:p w14:paraId="6D555320" w14:textId="77777777" w:rsidR="007803DC" w:rsidRPr="007803DC" w:rsidRDefault="007803DC" w:rsidP="007803DC">
      <w:pPr>
        <w:spacing w:after="100" w:afterAutospacing="1"/>
        <w:rPr>
          <w:rFonts w:ascii="Arial" w:eastAsia="Times New Roman" w:hAnsi="Arial" w:cs="Arial"/>
          <w:color w:val="000000" w:themeColor="text1"/>
          <w:kern w:val="0"/>
          <w:lang w:eastAsia="en-GB"/>
          <w14:ligatures w14:val="none"/>
        </w:rPr>
      </w:pPr>
      <w:r w:rsidRPr="007803DC">
        <w:rPr>
          <w:rFonts w:ascii="Arial" w:eastAsia="Times New Roman" w:hAnsi="Arial" w:cs="Arial"/>
          <w:color w:val="000000" w:themeColor="text1"/>
          <w:kern w:val="0"/>
          <w:lang w:eastAsia="en-GB"/>
          <w14:ligatures w14:val="none"/>
        </w:rPr>
        <w:t>I agree with the feedback provided, particularly the point that my explanation of SQL Injection was accurate and clearly linked to real-world development practices. The observation that a single missed validation step can create a direct pathway to a security incident reinforces my original argument that security must be considered early in the design process, rather than being added later. This aligns with OWASP guidance, which highlights injection as a critical and persistent web application risk (OWASP, 2021).</w:t>
      </w:r>
    </w:p>
    <w:p w14:paraId="7D62DB72" w14:textId="77777777" w:rsidR="007803DC" w:rsidRPr="007803DC" w:rsidRDefault="007803DC" w:rsidP="007803DC">
      <w:pPr>
        <w:spacing w:after="100" w:afterAutospacing="1"/>
        <w:rPr>
          <w:rFonts w:ascii="Arial" w:eastAsia="Times New Roman" w:hAnsi="Arial" w:cs="Arial"/>
          <w:color w:val="000000" w:themeColor="text1"/>
          <w:kern w:val="0"/>
          <w:lang w:eastAsia="en-GB"/>
          <w14:ligatures w14:val="none"/>
        </w:rPr>
      </w:pPr>
      <w:r w:rsidRPr="007803DC">
        <w:rPr>
          <w:rFonts w:ascii="Arial" w:eastAsia="Times New Roman" w:hAnsi="Arial" w:cs="Arial"/>
          <w:color w:val="000000" w:themeColor="text1"/>
          <w:kern w:val="0"/>
          <w:lang w:eastAsia="en-GB"/>
          <w14:ligatures w14:val="none"/>
        </w:rPr>
        <w:t>The suggestion to include specific mitigation techniques is valuable and strengthens the original post. In response, I would extend my discussion by explicitly highlighting the use of parameterised queries, which prevent user input from being interpreted as executable SQL, and input allow-listing, which restricts accepted values to a predefined safe set. These controls directly address the weakness illustrated in the activity diagram and provide a clearer link between modelling and practical implementation (OWASP, 2021).</w:t>
      </w:r>
    </w:p>
    <w:p w14:paraId="5489A91C" w14:textId="77777777" w:rsidR="007803DC" w:rsidRPr="007803DC" w:rsidRDefault="007803DC" w:rsidP="007803DC">
      <w:pPr>
        <w:spacing w:after="100" w:afterAutospacing="1"/>
        <w:rPr>
          <w:rFonts w:ascii="Arial" w:eastAsia="Times New Roman" w:hAnsi="Arial" w:cs="Arial"/>
          <w:color w:val="000000" w:themeColor="text1"/>
          <w:kern w:val="0"/>
          <w:lang w:eastAsia="en-GB"/>
          <w14:ligatures w14:val="none"/>
        </w:rPr>
      </w:pPr>
      <w:r w:rsidRPr="007803DC">
        <w:rPr>
          <w:rFonts w:ascii="Arial" w:eastAsia="Times New Roman" w:hAnsi="Arial" w:cs="Arial"/>
          <w:color w:val="000000" w:themeColor="text1"/>
          <w:kern w:val="0"/>
          <w:lang w:eastAsia="en-GB"/>
          <w14:ligatures w14:val="none"/>
        </w:rPr>
        <w:t>I also agree with the positive evaluation of using multiple UML diagrams. The combination of Use Case, Sequence, Class, and Activity diagrams provides complementary perspectives that improve understanding of both system behaviour and potential attack surfaces. This reinforces the idea that secure design benefits from multiple viewpoints rather than a single representation.</w:t>
      </w:r>
    </w:p>
    <w:p w14:paraId="40298B63" w14:textId="77777777" w:rsidR="007803DC" w:rsidRPr="007803DC" w:rsidRDefault="007803DC" w:rsidP="007803DC">
      <w:pPr>
        <w:spacing w:after="100" w:afterAutospacing="1"/>
        <w:rPr>
          <w:rFonts w:ascii="Arial" w:eastAsia="Times New Roman" w:hAnsi="Arial" w:cs="Arial"/>
          <w:color w:val="000000" w:themeColor="text1"/>
          <w:kern w:val="0"/>
          <w:lang w:eastAsia="en-GB"/>
          <w14:ligatures w14:val="none"/>
        </w:rPr>
      </w:pPr>
      <w:r w:rsidRPr="007803DC">
        <w:rPr>
          <w:rFonts w:ascii="Arial" w:eastAsia="Times New Roman" w:hAnsi="Arial" w:cs="Arial"/>
          <w:color w:val="000000" w:themeColor="text1"/>
          <w:kern w:val="0"/>
          <w:lang w:eastAsia="en-GB"/>
          <w14:ligatures w14:val="none"/>
        </w:rPr>
        <w:t>Overall, the feedback has helped refine my initial post by strengthening the link between conceptual modelling and concrete security controls, demonstrating my development in connecting theory with practice. It has also supported my preparation for the summative assessments for this module.</w:t>
      </w:r>
    </w:p>
    <w:p w14:paraId="14D5243E" w14:textId="77777777" w:rsidR="007803DC" w:rsidRPr="007803DC" w:rsidRDefault="007803DC" w:rsidP="007803DC">
      <w:pPr>
        <w:spacing w:after="100" w:afterAutospacing="1"/>
        <w:rPr>
          <w:rFonts w:ascii="Arial" w:eastAsia="Times New Roman" w:hAnsi="Arial" w:cs="Arial"/>
          <w:color w:val="000000" w:themeColor="text1"/>
          <w:kern w:val="0"/>
          <w:lang w:eastAsia="en-GB"/>
          <w14:ligatures w14:val="none"/>
        </w:rPr>
      </w:pPr>
      <w:r w:rsidRPr="007803DC">
        <w:rPr>
          <w:rFonts w:ascii="Arial" w:eastAsia="Times New Roman" w:hAnsi="Arial" w:cs="Arial"/>
          <w:b/>
          <w:bCs/>
          <w:color w:val="000000" w:themeColor="text1"/>
          <w:kern w:val="0"/>
          <w:lang w:eastAsia="en-GB"/>
          <w14:ligatures w14:val="none"/>
        </w:rPr>
        <w:t>References</w:t>
      </w:r>
    </w:p>
    <w:p w14:paraId="4FDC18BE" w14:textId="77777777" w:rsidR="007803DC" w:rsidRPr="007803DC" w:rsidRDefault="007803DC" w:rsidP="007803DC">
      <w:pPr>
        <w:rPr>
          <w:rFonts w:ascii="Arial" w:eastAsia="Times New Roman" w:hAnsi="Arial" w:cs="Arial"/>
          <w:color w:val="000000" w:themeColor="text1"/>
          <w:kern w:val="0"/>
          <w:lang w:eastAsia="en-GB"/>
          <w14:ligatures w14:val="none"/>
        </w:rPr>
      </w:pPr>
      <w:r w:rsidRPr="007803DC">
        <w:rPr>
          <w:rFonts w:ascii="Arial" w:eastAsia="Times New Roman" w:hAnsi="Arial" w:cs="Arial"/>
          <w:color w:val="000000" w:themeColor="text1"/>
          <w:kern w:val="0"/>
          <w:shd w:val="clear" w:color="auto" w:fill="FFFFFF"/>
          <w:lang w:eastAsia="en-GB"/>
          <w14:ligatures w14:val="none"/>
        </w:rPr>
        <w:t>OWASP (2021) </w:t>
      </w:r>
      <w:r w:rsidRPr="007803DC">
        <w:rPr>
          <w:rFonts w:ascii="Arial" w:eastAsia="Times New Roman" w:hAnsi="Arial" w:cs="Arial"/>
          <w:i/>
          <w:iCs/>
          <w:color w:val="000000" w:themeColor="text1"/>
          <w:kern w:val="0"/>
          <w:lang w:eastAsia="en-GB"/>
          <w14:ligatures w14:val="none"/>
        </w:rPr>
        <w:t>OWASP Top 10: The Ten Most Critical Web Application Security Risks</w:t>
      </w:r>
      <w:r w:rsidRPr="007803DC">
        <w:rPr>
          <w:rFonts w:ascii="Arial" w:eastAsia="Times New Roman" w:hAnsi="Arial" w:cs="Arial"/>
          <w:color w:val="000000" w:themeColor="text1"/>
          <w:kern w:val="0"/>
          <w:shd w:val="clear" w:color="auto" w:fill="FFFFFF"/>
          <w:lang w:eastAsia="en-GB"/>
          <w14:ligatures w14:val="none"/>
        </w:rPr>
        <w:t>. Available from: </w:t>
      </w:r>
      <w:hyperlink r:id="rId4" w:history="1">
        <w:r w:rsidRPr="007803DC">
          <w:rPr>
            <w:rFonts w:ascii="Arial" w:eastAsia="Times New Roman" w:hAnsi="Arial" w:cs="Arial"/>
            <w:color w:val="000000" w:themeColor="text1"/>
            <w:kern w:val="0"/>
            <w:u w:val="single"/>
            <w:lang w:eastAsia="en-GB"/>
            <w14:ligatures w14:val="none"/>
          </w:rPr>
          <w:t>https://owasp.org/www-project-top-ten/</w:t>
        </w:r>
      </w:hyperlink>
      <w:r w:rsidRPr="007803DC">
        <w:rPr>
          <w:rFonts w:ascii="Arial" w:eastAsia="Times New Roman" w:hAnsi="Arial" w:cs="Arial"/>
          <w:color w:val="000000" w:themeColor="text1"/>
          <w:kern w:val="0"/>
          <w:shd w:val="clear" w:color="auto" w:fill="FFFFFF"/>
          <w:lang w:eastAsia="en-GB"/>
          <w14:ligatures w14:val="none"/>
        </w:rPr>
        <w:t> [Accessed: 23 February 2026]</w:t>
      </w:r>
    </w:p>
    <w:p w14:paraId="7D16A5CD" w14:textId="77777777" w:rsidR="00153BE9" w:rsidRPr="007803DC" w:rsidRDefault="00153BE9">
      <w:pPr>
        <w:rPr>
          <w:rFonts w:ascii="Arial" w:hAnsi="Arial" w:cs="Arial"/>
          <w:color w:val="000000" w:themeColor="text1"/>
        </w:rPr>
      </w:pPr>
    </w:p>
    <w:sectPr w:rsidR="00153BE9" w:rsidRPr="007803DC"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3DC"/>
    <w:rsid w:val="00153BE9"/>
    <w:rsid w:val="0026657B"/>
    <w:rsid w:val="006F3119"/>
    <w:rsid w:val="007803DC"/>
    <w:rsid w:val="007A57C5"/>
    <w:rsid w:val="00C62732"/>
    <w:rsid w:val="00CE3E42"/>
    <w:rsid w:val="00DE335E"/>
    <w:rsid w:val="00EA1A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A7D3969"/>
  <w15:chartTrackingRefBased/>
  <w15:docId w15:val="{AF896DB2-A470-D245-AA80-B3F938E30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3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3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3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3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3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3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3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3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3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3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3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3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3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3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3DC"/>
    <w:rPr>
      <w:rFonts w:eastAsiaTheme="majorEastAsia" w:cstheme="majorBidi"/>
      <w:color w:val="272727" w:themeColor="text1" w:themeTint="D8"/>
    </w:rPr>
  </w:style>
  <w:style w:type="paragraph" w:styleId="Title">
    <w:name w:val="Title"/>
    <w:basedOn w:val="Normal"/>
    <w:next w:val="Normal"/>
    <w:link w:val="TitleChar"/>
    <w:uiPriority w:val="10"/>
    <w:qFormat/>
    <w:rsid w:val="007803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3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3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03DC"/>
    <w:rPr>
      <w:i/>
      <w:iCs/>
      <w:color w:val="404040" w:themeColor="text1" w:themeTint="BF"/>
    </w:rPr>
  </w:style>
  <w:style w:type="paragraph" w:styleId="ListParagraph">
    <w:name w:val="List Paragraph"/>
    <w:basedOn w:val="Normal"/>
    <w:uiPriority w:val="34"/>
    <w:qFormat/>
    <w:rsid w:val="007803DC"/>
    <w:pPr>
      <w:ind w:left="720"/>
      <w:contextualSpacing/>
    </w:pPr>
  </w:style>
  <w:style w:type="character" w:styleId="IntenseEmphasis">
    <w:name w:val="Intense Emphasis"/>
    <w:basedOn w:val="DefaultParagraphFont"/>
    <w:uiPriority w:val="21"/>
    <w:qFormat/>
    <w:rsid w:val="007803DC"/>
    <w:rPr>
      <w:i/>
      <w:iCs/>
      <w:color w:val="2F5496" w:themeColor="accent1" w:themeShade="BF"/>
    </w:rPr>
  </w:style>
  <w:style w:type="paragraph" w:styleId="IntenseQuote">
    <w:name w:val="Intense Quote"/>
    <w:basedOn w:val="Normal"/>
    <w:next w:val="Normal"/>
    <w:link w:val="IntenseQuoteChar"/>
    <w:uiPriority w:val="30"/>
    <w:qFormat/>
    <w:rsid w:val="007803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3DC"/>
    <w:rPr>
      <w:i/>
      <w:iCs/>
      <w:color w:val="2F5496" w:themeColor="accent1" w:themeShade="BF"/>
    </w:rPr>
  </w:style>
  <w:style w:type="character" w:styleId="IntenseReference">
    <w:name w:val="Intense Reference"/>
    <w:basedOn w:val="DefaultParagraphFont"/>
    <w:uiPriority w:val="32"/>
    <w:qFormat/>
    <w:rsid w:val="007803DC"/>
    <w:rPr>
      <w:b/>
      <w:bCs/>
      <w:smallCaps/>
      <w:color w:val="2F5496" w:themeColor="accent1" w:themeShade="BF"/>
      <w:spacing w:val="5"/>
    </w:rPr>
  </w:style>
  <w:style w:type="paragraph" w:styleId="NormalWeb">
    <w:name w:val="Normal (Web)"/>
    <w:basedOn w:val="Normal"/>
    <w:uiPriority w:val="99"/>
    <w:semiHidden/>
    <w:unhideWhenUsed/>
    <w:rsid w:val="007803D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803DC"/>
    <w:rPr>
      <w:b/>
      <w:bCs/>
    </w:rPr>
  </w:style>
  <w:style w:type="character" w:styleId="Emphasis">
    <w:name w:val="Emphasis"/>
    <w:basedOn w:val="DefaultParagraphFont"/>
    <w:uiPriority w:val="20"/>
    <w:qFormat/>
    <w:rsid w:val="007803DC"/>
    <w:rPr>
      <w:i/>
      <w:iCs/>
    </w:rPr>
  </w:style>
  <w:style w:type="character" w:styleId="Hyperlink">
    <w:name w:val="Hyperlink"/>
    <w:basedOn w:val="DefaultParagraphFont"/>
    <w:uiPriority w:val="99"/>
    <w:semiHidden/>
    <w:unhideWhenUsed/>
    <w:rsid w:val="007803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owasp.org/www-project-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334</Words>
  <Characters>2042</Characters>
  <Application>Microsoft Office Word</Application>
  <DocSecurity>0</DocSecurity>
  <Lines>33</Lines>
  <Paragraphs>8</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1</cp:revision>
  <dcterms:created xsi:type="dcterms:W3CDTF">2026-04-07T22:20:00Z</dcterms:created>
  <dcterms:modified xsi:type="dcterms:W3CDTF">2026-04-07T22:21:00Z</dcterms:modified>
</cp:coreProperties>
</file>