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LTFF Q3 Milestone Planning (due 2026-09-30)</w:t>
      </w:r>
    </w:p>
    <w:p>
      <w:r>
        <w:rPr>
          <w:i/>
          <w:color w:val="606874"/>
        </w:rPr>
        <w:t>Scope and metric targets for the next milestone</w:t>
      </w:r>
    </w:p>
    <w:p>
      <w:pPr>
        <w:pStyle w:val="Heading1"/>
      </w:pPr>
      <w:r>
        <w:rPr>
          <w:color w:val="1C2842"/>
        </w:rPr>
        <w:t>Deliverable targets (Q3)</w:t>
      </w:r>
    </w:p>
    <w:p>
      <w:pPr>
        <w:pStyle w:val="ListBullet"/>
      </w:pPr>
      <w:r>
        <w:t>Adapters for newly released public model families as they appear (NeurIPS/September surge expected).</w:t>
      </w:r>
    </w:p>
    <w:p>
      <w:pPr>
        <w:pStyle w:val="ListBullet"/>
      </w:pPr>
      <w:r>
        <w:t>Continue the monthly release cadence (next cut v2.17.0 on 2026-07-30).</w:t>
      </w:r>
    </w:p>
    <w:p>
      <w:pPr>
        <w:pStyle w:val="ListBullet"/>
      </w:pPr>
      <w:r>
        <w:t>Maintain PR 72h / issue 5-business-day SLA through the September MATS onboarding wave.</w:t>
      </w:r>
    </w:p>
    <w:p>
      <w:pPr>
        <w:pStyle w:val="Heading1"/>
      </w:pPr>
      <w:r>
        <w:rPr>
          <w:color w:val="1C2842"/>
        </w:rPr>
        <w:t>Metrics to pull at quarter end</w:t>
      </w:r>
    </w:p>
    <w:p>
      <w:pPr>
        <w:pStyle w:val="ListBullet"/>
      </w:pPr>
      <w:r>
        <w:t>Merged PRs (Jul-Sep), PyPI downloads (pepy.tech), Scholar cited-by delta, open-issue backlog.</w:t>
      </w:r>
    </w:p>
    <w:p>
      <w:pPr>
        <w:pStyle w:val="Heading1"/>
      </w:pPr>
      <w:r>
        <w:rPr>
          <w:color w:val="1C2842"/>
        </w:rPr>
        <w:t>Risks</w:t>
      </w:r>
    </w:p>
    <w:p>
      <w:pPr>
        <w:pStyle w:val="ListBullet"/>
      </w:pPr>
      <w:r>
        <w:t>A major model-family release can create a multi-week adapter backlog (as LLaMA-4 did in April).</w:t>
      </w:r>
    </w:p>
    <w:p>
      <w:pPr>
        <w:pStyle w:val="ListBullet"/>
      </w:pPr>
      <w:r>
        <w:t>September onboarding + NeurIPS raises triage volume; watch the PR queue and the consulting-drop trigger.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