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Maintainer sync notes - 2026-05-19</w:t>
      </w:r>
    </w:p>
    <w:p>
      <w:r>
        <w:rPr>
          <w:i/>
          <w:color w:val="606874"/>
        </w:rPr>
        <w:t>Weekly Tuesday 17:00 Berlin (Zoom), 30 min, PR-board screen-share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4320"/>
          </w:tcPr>
          <w:p>
            <w:r>
              <w:t>Bram, Rehan, Priya, Yusuke</w:t>
            </w:r>
          </w:p>
        </w:tc>
      </w:tr>
    </w:tbl>
    <w:p>
      <w:pPr>
        <w:pStyle w:val="Heading1"/>
      </w:pPr>
      <w:r>
        <w:rPr>
          <w:color w:val="1C2842"/>
        </w:rPr>
        <w:t>Agenda</w:t>
      </w:r>
    </w:p>
    <w:p>
      <w:pPr>
        <w:pStyle w:val="ListBullet"/>
      </w:pPr>
      <w:r>
        <w:t>Release scope for the 05-28 cut (v2.15.0): Chi's ActivationCache device fix (#1099), the CI permissive-only license check, tutorial regression pass.</w:t>
      </w:r>
    </w:p>
    <w:p>
      <w:pPr>
        <w:pStyle w:val="ListBullet"/>
      </w:pPr>
      <w:r>
        <w:t>The ActivationCache signature change (explicit device arg) flagged cross-cutting.</w:t>
      </w:r>
    </w:p>
    <w:p>
      <w:pPr>
        <w:pStyle w:val="ListBullet"/>
      </w:pPr>
      <w:r>
        <w:t>ICML surge: PR review queue pressure; consulting-drop trigger discussed.</w:t>
      </w:r>
    </w:p>
    <w:p>
      <w:pPr>
        <w:pStyle w:val="Heading1"/>
      </w:pPr>
      <w:r>
        <w:rPr>
          <w:color w:val="1C2842"/>
        </w:rPr>
        <w:t>Action items (posted to the maintainer email thread)</w:t>
      </w:r>
    </w:p>
    <w:p>
      <w:pPr>
        <w:pStyle w:val="ListNumber"/>
      </w:pPr>
      <w:r>
        <w:t>Bram: finalize v2.15.0 scope; run the Wednesday demo sweep before the 05-28 cut.</w:t>
      </w:r>
    </w:p>
    <w:p>
      <w:pPr>
        <w:pStyle w:val="ListNumber"/>
      </w:pPr>
      <w:r>
        <w:t>ActivationCache signature change needs Rehan's +1 and lands in a MINOR (v2.16.0), not a patch.</w:t>
      </w:r>
    </w:p>
    <w:p>
      <w:pPr>
        <w:pStyle w:val="ListNumber"/>
      </w:pPr>
      <w:r>
        <w:t>If the PR queue passes 15 awaiting past 72h, Bram drops that week's consulting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