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842"/>
        </w:rPr>
        <w:t>Saturday triage-jam notes - 2026-05-23</w:t>
      </w:r>
    </w:p>
    <w:p>
      <w:r>
        <w:rPr>
          <w:i/>
          <w:color w:val="606874"/>
        </w:rPr>
        <w:t>Called because untriaged issues crossed 40 during the ICML surge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2026-05-23 (Saturday)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Attendees</w:t>
            </w:r>
          </w:p>
        </w:tc>
        <w:tc>
          <w:tcPr>
            <w:tcW w:type="dxa" w:w="4320"/>
          </w:tcPr>
          <w:p>
            <w:r>
              <w:t>Bram, Rehan, Priya, Yusuke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Untriaged issue backlog over 40</w:t>
            </w:r>
          </w:p>
        </w:tc>
      </w:tr>
    </w:tbl>
    <w:p>
      <w:pPr>
        <w:pStyle w:val="Heading1"/>
      </w:pPr>
      <w:r>
        <w:rPr>
          <w:color w:val="1C2842"/>
        </w:rPr>
        <w:t>Outcome</w:t>
      </w:r>
    </w:p>
    <w:p>
      <w:pPr>
        <w:pStyle w:val="ListBullet"/>
      </w:pPr>
      <w:r>
        <w:t>Backlog cleared; all new issues first-responded within SLA.</w:t>
      </w:r>
    </w:p>
    <w:p>
      <w:pPr>
        <w:pStyle w:val="ListBullet"/>
      </w:pPr>
      <w:r>
        <w:t>Split by area: adapters/hooks (Bram), training hooks (Rehan), docs (Priya), CI/flaky tests (Yusuke).</w:t>
      </w:r>
    </w:p>
    <w:p>
      <w:pPr>
        <w:pStyle w:val="ListBullet"/>
      </w:pPr>
      <w:r>
        <w:t>Security-adjacent report routed to the private advisory (not answered in the public issue).</w:t>
      </w:r>
    </w:p>
    <w:p>
      <w:pPr>
        <w:pStyle w:val="Heading1"/>
      </w:pPr>
      <w:r>
        <w:rPr>
          <w:color w:val="1C2842"/>
        </w:rPr>
        <w:t>Follow-up</w:t>
      </w:r>
    </w:p>
    <w:p>
      <w:pPr>
        <w:pStyle w:val="ListBullet"/>
      </w:pPr>
      <w:r>
        <w:t>Consulting hours resume the next week (2026-05-26) now the backlog is clear.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