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C2842"/>
        </w:rPr>
        <w:t>Release notes draft - v2.16.0</w:t>
      </w:r>
    </w:p>
    <w:p>
      <w:r>
        <w:rPr>
          <w:i/>
          <w:color w:val="606874"/>
        </w:rPr>
        <w:t>Assembled from the merged-PR log; security line added ONLY at tag time</w:t>
      </w:r>
    </w:p>
    <w:tbl>
      <w:tblPr>
        <w:tblStyle w:val="LightGrid-Accent1"/>
        <w:tblW w:type="auto" w:w="0"/>
        <w:tblLook w:firstColumn="1" w:firstRow="1" w:lastColumn="0" w:lastRow="0" w:noHBand="0" w:noVBand="1" w:val="04A0"/>
      </w:tblPr>
      <w:tblGrid>
        <w:gridCol w:w="4320"/>
        <w:gridCol w:w="4320"/>
      </w:tblGrid>
      <w:tr>
        <w:tc>
          <w:tcPr>
            <w:tcW w:type="dxa" w:w="4320"/>
          </w:tcPr>
          <w:p>
            <w:r>
              <w:rPr>
                <w:b/>
              </w:rPr>
              <w:t>Version</w:t>
            </w:r>
          </w:p>
        </w:tc>
        <w:tc>
          <w:tcPr>
            <w:tcW w:type="dxa" w:w="4320"/>
          </w:tcPr>
          <w:p>
            <w:r>
              <w:t>v2.16.0</w:t>
            </w:r>
          </w:p>
        </w:tc>
      </w:tr>
      <w:tr>
        <w:tc>
          <w:tcPr>
            <w:tcW w:type="dxa" w:w="4320"/>
          </w:tcPr>
          <w:p>
            <w:r>
              <w:rPr>
                <w:b/>
              </w:rPr>
              <w:t>Cut</w:t>
            </w:r>
          </w:p>
        </w:tc>
        <w:tc>
          <w:tcPr>
            <w:tcW w:type="dxa" w:w="4320"/>
          </w:tcPr>
          <w:p>
            <w:r>
              <w:t>2026-06-25 (last Thursday)</w:t>
            </w:r>
          </w:p>
        </w:tc>
      </w:tr>
      <w:tr>
        <w:tc>
          <w:tcPr>
            <w:tcW w:type="dxa" w:w="4320"/>
          </w:tcPr>
          <w:p>
            <w:r>
              <w:rPr>
                <w:b/>
              </w:rPr>
              <w:t>Gate</w:t>
            </w:r>
          </w:p>
        </w:tc>
        <w:tc>
          <w:tcPr>
            <w:tcW w:type="dxa" w:w="4320"/>
          </w:tcPr>
          <w:p>
            <w:r>
              <w:t>green Wednesday demo sweep + Yusuke green CI</w:t>
            </w:r>
          </w:p>
        </w:tc>
      </w:tr>
    </w:tbl>
    <w:p>
      <w:pPr>
        <w:pStyle w:val="Heading1"/>
      </w:pPr>
      <w:r>
        <w:rPr>
          <w:color w:val="1C2842"/>
        </w:rPr>
        <w:t>Highlights</w:t>
      </w:r>
    </w:p>
    <w:p>
      <w:pPr>
        <w:pStyle w:val="ListBullet"/>
      </w:pPr>
      <w:r>
        <w:t>adapter: Gemma-3 family (#1112)</w:t>
      </w:r>
    </w:p>
    <w:p>
      <w:pPr>
        <w:pStyle w:val="ListBullet"/>
      </w:pPr>
      <w:r>
        <w:t>security: bound-check checkpoint config fields before allocation (GHSA-qm7x-2v9r-4c8p)</w:t>
      </w:r>
    </w:p>
    <w:p>
      <w:pPr>
        <w:pStyle w:val="ListBullet"/>
      </w:pPr>
      <w:r>
        <w:t>ActivationCache signature change landed in a minor, not a patch (+1 rehan-ob)</w:t>
      </w:r>
    </w:p>
    <w:p>
      <w:pPr>
        <w:pStyle w:val="Heading1"/>
      </w:pPr>
      <w:r>
        <w:rPr>
          <w:color w:val="1C2842"/>
        </w:rPr>
        <w:t>Credits</w:t>
      </w:r>
    </w:p>
    <w:p>
      <w:pPr>
        <w:pStyle w:val="ListBullet"/>
      </w:pPr>
      <w:r>
        <w:t>security advisory GHSA-qm7x-2v9r-4c8p disclosed at release</w:t>
      </w:r>
    </w:p>
    <w:p>
      <w:pPr>
        <w:pStyle w:val="Heading1"/>
      </w:pPr>
      <w:r>
        <w:rPr>
          <w:color w:val="1C2842"/>
        </w:rPr>
        <w:t>Embargo note (pre-tag)</w:t>
      </w:r>
    </w:p>
    <w:p>
      <w:r>
        <w:t>The security-fix line (GHSA-qm7x-2v9r-4c8p) is prepared but WITHHELD from this draft until the v2.16.0 tag, when the advisory is published and the embargo lifts (T2). No vulnerability, reproducer, or fix detail appears in any public draft beforehand.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