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jc w:val="center"/>
        <w:rPr>
          <w:rFonts w:hint="eastAsia"/>
          <w:lang w:val="en-US" w:eastAsia="zh-CN"/>
        </w:rPr>
      </w:pPr>
    </w:p>
    <w:p>
      <w:pPr>
        <w:pStyle w:val="9"/>
        <w:tabs>
          <w:tab w:val="right" w:leader="dot" w:pos="9355"/>
        </w:tabs>
        <w:jc w:val="center"/>
        <w:rPr>
          <w:rFonts w:hint="eastAsia"/>
          <w:b/>
          <w:bCs/>
          <w:sz w:val="32"/>
          <w:szCs w:val="32"/>
          <w:lang w:val="en-US" w:eastAsia="zh-CN"/>
        </w:rPr>
      </w:pPr>
      <w:r>
        <w:rPr>
          <w:rFonts w:hint="eastAsia"/>
          <w:b/>
          <w:bCs/>
          <w:sz w:val="32"/>
          <w:szCs w:val="32"/>
          <w:lang w:val="en-US" w:eastAsia="zh-CN"/>
        </w:rPr>
        <w:t>目    录</w:t>
      </w:r>
    </w:p>
    <w:p>
      <w:pPr>
        <w:pStyle w:val="9"/>
        <w:tabs>
          <w:tab w:val="right" w:leader="dot" w:pos="5839"/>
        </w:tabs>
      </w:pPr>
      <w:r>
        <w:rPr>
          <w:rFonts w:hint="default" w:ascii="Times New Roman" w:hAnsi="Times New Roman" w:eastAsia="宋体" w:cs="Times New Roman"/>
          <w:sz w:val="22"/>
          <w:szCs w:val="22"/>
          <w:lang w:val="en-US" w:eastAsia="zh-CN"/>
        </w:rPr>
        <w:fldChar w:fldCharType="begin"/>
      </w:r>
      <w:r>
        <w:rPr>
          <w:rFonts w:hint="default" w:ascii="Times New Roman" w:hAnsi="Times New Roman" w:eastAsia="宋体" w:cs="Times New Roman"/>
          <w:sz w:val="22"/>
          <w:szCs w:val="22"/>
          <w:lang w:val="en-US" w:eastAsia="zh-CN"/>
        </w:rPr>
        <w:instrText xml:space="preserve">TOC \o "1-3" \h \u </w:instrText>
      </w:r>
      <w:r>
        <w:rPr>
          <w:rFonts w:hint="default" w:ascii="Times New Roman" w:hAnsi="Times New Roman" w:eastAsia="宋体" w:cs="Times New Roman"/>
          <w:sz w:val="22"/>
          <w:szCs w:val="22"/>
          <w:lang w:val="en-US" w:eastAsia="zh-CN"/>
        </w:rPr>
        <w:fldChar w:fldCharType="separate"/>
      </w:r>
      <w:r>
        <w:rPr>
          <w:rFonts w:hint="default" w:ascii="Times New Roman" w:hAnsi="Times New Roman" w:eastAsia="宋体" w:cs="Times New Roman"/>
          <w:szCs w:val="22"/>
          <w:lang w:val="en-US" w:eastAsia="zh-CN"/>
        </w:rPr>
        <w:fldChar w:fldCharType="begin"/>
      </w:r>
      <w:r>
        <w:rPr>
          <w:rFonts w:hint="default" w:ascii="Times New Roman" w:hAnsi="Times New Roman" w:eastAsia="宋体" w:cs="Times New Roman"/>
          <w:szCs w:val="22"/>
          <w:lang w:val="en-US" w:eastAsia="zh-CN"/>
        </w:rPr>
        <w:instrText xml:space="preserve"> HYPERLINK \l _Toc25685 </w:instrText>
      </w:r>
      <w:r>
        <w:rPr>
          <w:rFonts w:hint="default" w:ascii="Times New Roman" w:hAnsi="Times New Roman" w:eastAsia="宋体" w:cs="Times New Roman"/>
          <w:szCs w:val="22"/>
          <w:lang w:val="en-US" w:eastAsia="zh-CN"/>
        </w:rPr>
        <w:fldChar w:fldCharType="separate"/>
      </w:r>
      <w:r>
        <w:rPr>
          <w:rFonts w:hint="eastAsia"/>
          <w:lang w:val="en-US" w:eastAsia="zh-CN"/>
        </w:rPr>
        <w:t>简介</w:t>
      </w:r>
      <w:r>
        <w:tab/>
      </w:r>
      <w:r>
        <w:fldChar w:fldCharType="begin"/>
      </w:r>
      <w:r>
        <w:instrText xml:space="preserve"> PAGEREF _Toc25685 \h </w:instrText>
      </w:r>
      <w:r>
        <w:fldChar w:fldCharType="separate"/>
      </w:r>
      <w:r>
        <w:t>2</w:t>
      </w:r>
      <w:r>
        <w:fldChar w:fldCharType="end"/>
      </w:r>
      <w:r>
        <w:rPr>
          <w:rFonts w:hint="default" w:ascii="Times New Roman" w:hAnsi="Times New Roman" w:eastAsia="宋体" w:cs="Times New Roman"/>
          <w:szCs w:val="22"/>
          <w:lang w:val="en-US" w:eastAsia="zh-CN"/>
        </w:rPr>
        <w:fldChar w:fldCharType="end"/>
      </w:r>
    </w:p>
    <w:p>
      <w:pPr>
        <w:pStyle w:val="10"/>
        <w:tabs>
          <w:tab w:val="right" w:leader="dot" w:pos="5839"/>
        </w:tabs>
      </w:pPr>
      <w:r>
        <w:rPr>
          <w:rFonts w:hint="default"/>
          <w:szCs w:val="22"/>
          <w:lang w:val="en-US" w:eastAsia="zh-CN"/>
        </w:rPr>
        <w:fldChar w:fldCharType="begin"/>
      </w:r>
      <w:r>
        <w:rPr>
          <w:rFonts w:hint="default"/>
          <w:szCs w:val="22"/>
          <w:lang w:val="en-US" w:eastAsia="zh-CN"/>
        </w:rPr>
        <w:instrText xml:space="preserve"> HYPERLINK \l _Toc13010 </w:instrText>
      </w:r>
      <w:r>
        <w:rPr>
          <w:rFonts w:hint="default"/>
          <w:szCs w:val="22"/>
          <w:lang w:val="en-US" w:eastAsia="zh-CN"/>
        </w:rPr>
        <w:fldChar w:fldCharType="separate"/>
      </w:r>
      <w:r>
        <w:rPr>
          <w:rFonts w:hint="eastAsia"/>
          <w:szCs w:val="22"/>
          <w:lang w:val="en-US" w:eastAsia="zh-CN"/>
        </w:rPr>
        <w:t>安装单位</w:t>
      </w:r>
      <w:r>
        <w:tab/>
      </w:r>
      <w:r>
        <w:fldChar w:fldCharType="begin"/>
      </w:r>
      <w:r>
        <w:instrText xml:space="preserve"> PAGEREF _Toc13010 \h </w:instrText>
      </w:r>
      <w:r>
        <w:fldChar w:fldCharType="separate"/>
      </w:r>
      <w:r>
        <w:t>2</w:t>
      </w:r>
      <w:r>
        <w:fldChar w:fldCharType="end"/>
      </w:r>
      <w:r>
        <w:rPr>
          <w:rFonts w:hint="default"/>
          <w:szCs w:val="22"/>
          <w:lang w:val="en-US" w:eastAsia="zh-CN"/>
        </w:rPr>
        <w:fldChar w:fldCharType="end"/>
      </w:r>
    </w:p>
    <w:p>
      <w:pPr>
        <w:pStyle w:val="10"/>
        <w:tabs>
          <w:tab w:val="right" w:leader="dot" w:pos="5839"/>
        </w:tabs>
      </w:pPr>
      <w:r>
        <w:rPr>
          <w:rFonts w:hint="default"/>
          <w:szCs w:val="22"/>
          <w:lang w:val="en-US" w:eastAsia="zh-CN"/>
        </w:rPr>
        <w:fldChar w:fldCharType="begin"/>
      </w:r>
      <w:r>
        <w:rPr>
          <w:rFonts w:hint="default"/>
          <w:szCs w:val="22"/>
          <w:lang w:val="en-US" w:eastAsia="zh-CN"/>
        </w:rPr>
        <w:instrText xml:space="preserve"> HYPERLINK \l _Toc12620 </w:instrText>
      </w:r>
      <w:r>
        <w:rPr>
          <w:rFonts w:hint="default"/>
          <w:szCs w:val="22"/>
          <w:lang w:val="en-US" w:eastAsia="zh-CN"/>
        </w:rPr>
        <w:fldChar w:fldCharType="separate"/>
      </w:r>
      <w:r>
        <w:rPr>
          <w:rFonts w:hint="default"/>
          <w:szCs w:val="22"/>
          <w:lang w:val="en-US" w:eastAsia="zh-CN"/>
        </w:rPr>
        <w:t>声明</w:t>
      </w:r>
      <w:r>
        <w:tab/>
      </w:r>
      <w:r>
        <w:fldChar w:fldCharType="begin"/>
      </w:r>
      <w:r>
        <w:instrText xml:space="preserve"> PAGEREF _Toc12620 \h </w:instrText>
      </w:r>
      <w:r>
        <w:fldChar w:fldCharType="separate"/>
      </w:r>
      <w:r>
        <w:t>2</w:t>
      </w:r>
      <w:r>
        <w:fldChar w:fldCharType="end"/>
      </w:r>
      <w:r>
        <w:rPr>
          <w:rFonts w:hint="default"/>
          <w:szCs w:val="22"/>
          <w:lang w:val="en-US" w:eastAsia="zh-CN"/>
        </w:rPr>
        <w:fldChar w:fldCharType="end"/>
      </w:r>
    </w:p>
    <w:p>
      <w:pPr>
        <w:pStyle w:val="10"/>
        <w:tabs>
          <w:tab w:val="right" w:leader="dot" w:pos="5839"/>
        </w:tabs>
      </w:pPr>
      <w:r>
        <w:rPr>
          <w:rFonts w:hint="default"/>
          <w:szCs w:val="22"/>
          <w:lang w:val="en-US" w:eastAsia="zh-CN"/>
        </w:rPr>
        <w:fldChar w:fldCharType="begin"/>
      </w:r>
      <w:r>
        <w:rPr>
          <w:rFonts w:hint="default"/>
          <w:szCs w:val="22"/>
          <w:lang w:val="en-US" w:eastAsia="zh-CN"/>
        </w:rPr>
        <w:instrText xml:space="preserve"> HYPERLINK \l _Toc31098 </w:instrText>
      </w:r>
      <w:r>
        <w:rPr>
          <w:rFonts w:hint="default"/>
          <w:szCs w:val="22"/>
          <w:lang w:val="en-US" w:eastAsia="zh-CN"/>
        </w:rPr>
        <w:fldChar w:fldCharType="separate"/>
      </w:r>
      <w:r>
        <w:rPr>
          <w:rFonts w:hint="eastAsia"/>
          <w:szCs w:val="22"/>
          <w:lang w:val="en-US" w:eastAsia="zh-CN"/>
        </w:rPr>
        <w:t>主要技术参数</w:t>
      </w:r>
      <w:r>
        <w:tab/>
      </w:r>
      <w:r>
        <w:fldChar w:fldCharType="begin"/>
      </w:r>
      <w:r>
        <w:instrText xml:space="preserve"> PAGEREF _Toc31098 \h </w:instrText>
      </w:r>
      <w:r>
        <w:fldChar w:fldCharType="separate"/>
      </w:r>
      <w:r>
        <w:t>3</w:t>
      </w:r>
      <w:r>
        <w:fldChar w:fldCharType="end"/>
      </w:r>
      <w:r>
        <w:rPr>
          <w:rFonts w:hint="default"/>
          <w:szCs w:val="22"/>
          <w:lang w:val="en-US" w:eastAsia="zh-CN"/>
        </w:rPr>
        <w:fldChar w:fldCharType="end"/>
      </w:r>
    </w:p>
    <w:p>
      <w:pPr>
        <w:pStyle w:val="6"/>
        <w:tabs>
          <w:tab w:val="right" w:leader="dot" w:pos="5839"/>
        </w:tabs>
      </w:pPr>
      <w:r>
        <w:rPr>
          <w:rFonts w:hint="default"/>
          <w:szCs w:val="22"/>
          <w:lang w:val="en-US" w:eastAsia="zh-CN"/>
        </w:rPr>
        <w:fldChar w:fldCharType="begin"/>
      </w:r>
      <w:r>
        <w:rPr>
          <w:rFonts w:hint="default"/>
          <w:szCs w:val="22"/>
          <w:lang w:val="en-US" w:eastAsia="zh-CN"/>
        </w:rPr>
        <w:instrText xml:space="preserve"> HYPERLINK \l _Toc4560 </w:instrText>
      </w:r>
      <w:r>
        <w:rPr>
          <w:rFonts w:hint="default"/>
          <w:szCs w:val="22"/>
          <w:lang w:val="en-US" w:eastAsia="zh-CN"/>
        </w:rPr>
        <w:fldChar w:fldCharType="separate"/>
      </w:r>
      <w:r>
        <w:rPr>
          <w:rFonts w:hint="eastAsia"/>
          <w:lang w:val="en-US" w:eastAsia="zh-CN"/>
        </w:rPr>
        <w:t>浮动平台</w:t>
      </w:r>
      <w:r>
        <w:rPr>
          <w:rFonts w:hint="default"/>
          <w:lang w:val="en-US" w:eastAsia="zh-CN"/>
        </w:rPr>
        <w:t>简介</w:t>
      </w:r>
      <w:r>
        <w:tab/>
      </w:r>
      <w:r>
        <w:fldChar w:fldCharType="begin"/>
      </w:r>
      <w:r>
        <w:instrText xml:space="preserve"> PAGEREF _Toc4560 \h </w:instrText>
      </w:r>
      <w:r>
        <w:fldChar w:fldCharType="separate"/>
      </w:r>
      <w:r>
        <w:t>3</w:t>
      </w:r>
      <w:r>
        <w:fldChar w:fldCharType="end"/>
      </w:r>
      <w:r>
        <w:rPr>
          <w:rFonts w:hint="default"/>
          <w:szCs w:val="22"/>
          <w:lang w:val="en-US" w:eastAsia="zh-CN"/>
        </w:rPr>
        <w:fldChar w:fldCharType="end"/>
      </w:r>
    </w:p>
    <w:p>
      <w:pPr>
        <w:pStyle w:val="6"/>
        <w:tabs>
          <w:tab w:val="right" w:leader="dot" w:pos="5839"/>
        </w:tabs>
      </w:pPr>
      <w:r>
        <w:rPr>
          <w:rFonts w:hint="default"/>
          <w:szCs w:val="22"/>
          <w:lang w:val="en-US" w:eastAsia="zh-CN"/>
        </w:rPr>
        <w:fldChar w:fldCharType="begin"/>
      </w:r>
      <w:r>
        <w:rPr>
          <w:rFonts w:hint="default"/>
          <w:szCs w:val="22"/>
          <w:lang w:val="en-US" w:eastAsia="zh-CN"/>
        </w:rPr>
        <w:instrText xml:space="preserve"> HYPERLINK \l _Toc801 </w:instrText>
      </w:r>
      <w:r>
        <w:rPr>
          <w:rFonts w:hint="default"/>
          <w:szCs w:val="22"/>
          <w:lang w:val="en-US" w:eastAsia="zh-CN"/>
        </w:rPr>
        <w:fldChar w:fldCharType="separate"/>
      </w:r>
      <w:r>
        <w:rPr>
          <w:rFonts w:hint="eastAsia"/>
          <w:lang w:val="en-US" w:eastAsia="zh-CN"/>
        </w:rPr>
        <w:t>技术参数</w:t>
      </w:r>
      <w:r>
        <w:tab/>
      </w:r>
      <w:r>
        <w:fldChar w:fldCharType="begin"/>
      </w:r>
      <w:r>
        <w:instrText xml:space="preserve"> PAGEREF _Toc801 \h </w:instrText>
      </w:r>
      <w:r>
        <w:fldChar w:fldCharType="separate"/>
      </w:r>
      <w:r>
        <w:t>4</w:t>
      </w:r>
      <w:r>
        <w:fldChar w:fldCharType="end"/>
      </w:r>
      <w:r>
        <w:rPr>
          <w:rFonts w:hint="default"/>
          <w:szCs w:val="22"/>
          <w:lang w:val="en-US" w:eastAsia="zh-CN"/>
        </w:rPr>
        <w:fldChar w:fldCharType="end"/>
      </w:r>
    </w:p>
    <w:p>
      <w:pPr>
        <w:pStyle w:val="9"/>
        <w:tabs>
          <w:tab w:val="right" w:leader="dot" w:pos="5839"/>
        </w:tabs>
      </w:pPr>
      <w:r>
        <w:rPr>
          <w:rFonts w:hint="default"/>
          <w:szCs w:val="22"/>
          <w:lang w:val="en-US" w:eastAsia="zh-CN"/>
        </w:rPr>
        <w:fldChar w:fldCharType="begin"/>
      </w:r>
      <w:r>
        <w:rPr>
          <w:rFonts w:hint="default"/>
          <w:szCs w:val="22"/>
          <w:lang w:val="en-US" w:eastAsia="zh-CN"/>
        </w:rPr>
        <w:instrText xml:space="preserve"> HYPERLINK \l _Toc6497 </w:instrText>
      </w:r>
      <w:r>
        <w:rPr>
          <w:rFonts w:hint="default"/>
          <w:szCs w:val="22"/>
          <w:lang w:val="en-US" w:eastAsia="zh-CN"/>
        </w:rPr>
        <w:fldChar w:fldCharType="separate"/>
      </w:r>
      <w:r>
        <w:rPr>
          <w:rFonts w:hint="eastAsia"/>
          <w:lang w:val="en-US" w:eastAsia="zh-CN"/>
        </w:rPr>
        <w:t>1.本说明适用</w:t>
      </w:r>
      <w:r>
        <w:tab/>
      </w:r>
      <w:r>
        <w:fldChar w:fldCharType="begin"/>
      </w:r>
      <w:r>
        <w:instrText xml:space="preserve"> PAGEREF _Toc6497 \h </w:instrText>
      </w:r>
      <w:r>
        <w:fldChar w:fldCharType="separate"/>
      </w:r>
      <w:r>
        <w:t>5</w:t>
      </w:r>
      <w:r>
        <w:fldChar w:fldCharType="end"/>
      </w:r>
      <w:r>
        <w:rPr>
          <w:rFonts w:hint="default"/>
          <w:szCs w:val="22"/>
          <w:lang w:val="en-US" w:eastAsia="zh-CN"/>
        </w:rPr>
        <w:fldChar w:fldCharType="end"/>
      </w:r>
    </w:p>
    <w:p>
      <w:pPr>
        <w:pStyle w:val="9"/>
        <w:tabs>
          <w:tab w:val="right" w:leader="dot" w:pos="5839"/>
        </w:tabs>
      </w:pPr>
      <w:r>
        <w:rPr>
          <w:rFonts w:hint="default"/>
          <w:szCs w:val="22"/>
          <w:lang w:val="en-US" w:eastAsia="zh-CN"/>
        </w:rPr>
        <w:fldChar w:fldCharType="begin"/>
      </w:r>
      <w:r>
        <w:rPr>
          <w:rFonts w:hint="default"/>
          <w:szCs w:val="22"/>
          <w:lang w:val="en-US" w:eastAsia="zh-CN"/>
        </w:rPr>
        <w:instrText xml:space="preserve"> HYPERLINK \l _Toc3194 </w:instrText>
      </w:r>
      <w:r>
        <w:rPr>
          <w:rFonts w:hint="default"/>
          <w:szCs w:val="22"/>
          <w:lang w:val="en-US" w:eastAsia="zh-CN"/>
        </w:rPr>
        <w:fldChar w:fldCharType="separate"/>
      </w:r>
      <w:r>
        <w:rPr>
          <w:rFonts w:hint="eastAsia"/>
          <w:lang w:val="en-US" w:eastAsia="zh-CN"/>
        </w:rPr>
        <w:t>2.使用说明</w:t>
      </w:r>
      <w:r>
        <w:tab/>
      </w:r>
      <w:r>
        <w:fldChar w:fldCharType="begin"/>
      </w:r>
      <w:r>
        <w:instrText xml:space="preserve"> PAGEREF _Toc3194 \h </w:instrText>
      </w:r>
      <w:r>
        <w:fldChar w:fldCharType="separate"/>
      </w:r>
      <w:r>
        <w:t>6</w:t>
      </w:r>
      <w:r>
        <w:fldChar w:fldCharType="end"/>
      </w:r>
      <w:r>
        <w:rPr>
          <w:rFonts w:hint="default"/>
          <w:szCs w:val="22"/>
          <w:lang w:val="en-US" w:eastAsia="zh-CN"/>
        </w:rPr>
        <w:fldChar w:fldCharType="end"/>
      </w:r>
    </w:p>
    <w:p>
      <w:pPr>
        <w:pStyle w:val="6"/>
        <w:tabs>
          <w:tab w:val="right" w:leader="dot" w:pos="5839"/>
        </w:tabs>
      </w:pPr>
      <w:r>
        <w:rPr>
          <w:rFonts w:hint="default"/>
          <w:szCs w:val="22"/>
          <w:lang w:val="en-US" w:eastAsia="zh-CN"/>
        </w:rPr>
        <w:fldChar w:fldCharType="begin"/>
      </w:r>
      <w:r>
        <w:rPr>
          <w:rFonts w:hint="default"/>
          <w:szCs w:val="22"/>
          <w:lang w:val="en-US" w:eastAsia="zh-CN"/>
        </w:rPr>
        <w:instrText xml:space="preserve"> HYPERLINK \l _Toc29780 </w:instrText>
      </w:r>
      <w:r>
        <w:rPr>
          <w:rFonts w:hint="default"/>
          <w:szCs w:val="22"/>
          <w:lang w:val="en-US" w:eastAsia="zh-CN"/>
        </w:rPr>
        <w:fldChar w:fldCharType="separate"/>
      </w:r>
      <w:r>
        <w:rPr>
          <w:rFonts w:hint="eastAsia"/>
          <w:lang w:val="en-US" w:eastAsia="zh-CN"/>
        </w:rPr>
        <w:t>2.1浮筒平台的正常工作条件</w:t>
      </w:r>
      <w:r>
        <w:tab/>
      </w:r>
      <w:r>
        <w:fldChar w:fldCharType="begin"/>
      </w:r>
      <w:r>
        <w:instrText xml:space="preserve"> PAGEREF _Toc29780 \h </w:instrText>
      </w:r>
      <w:r>
        <w:fldChar w:fldCharType="separate"/>
      </w:r>
      <w:r>
        <w:t>6</w:t>
      </w:r>
      <w:r>
        <w:fldChar w:fldCharType="end"/>
      </w:r>
      <w:r>
        <w:rPr>
          <w:rFonts w:hint="default"/>
          <w:szCs w:val="22"/>
          <w:lang w:val="en-US" w:eastAsia="zh-CN"/>
        </w:rPr>
        <w:fldChar w:fldCharType="end"/>
      </w:r>
    </w:p>
    <w:p>
      <w:pPr>
        <w:pStyle w:val="6"/>
        <w:tabs>
          <w:tab w:val="right" w:leader="dot" w:pos="5839"/>
        </w:tabs>
      </w:pPr>
      <w:r>
        <w:rPr>
          <w:rFonts w:hint="default"/>
          <w:szCs w:val="22"/>
          <w:lang w:val="en-US" w:eastAsia="zh-CN"/>
        </w:rPr>
        <w:fldChar w:fldCharType="begin"/>
      </w:r>
      <w:r>
        <w:rPr>
          <w:rFonts w:hint="default"/>
          <w:szCs w:val="22"/>
          <w:lang w:val="en-US" w:eastAsia="zh-CN"/>
        </w:rPr>
        <w:instrText xml:space="preserve"> HYPERLINK \l _Toc4423 </w:instrText>
      </w:r>
      <w:r>
        <w:rPr>
          <w:rFonts w:hint="default"/>
          <w:szCs w:val="22"/>
          <w:lang w:val="en-US" w:eastAsia="zh-CN"/>
        </w:rPr>
        <w:fldChar w:fldCharType="separate"/>
      </w:r>
      <w:r>
        <w:rPr>
          <w:rFonts w:hint="eastAsia"/>
          <w:lang w:val="en-US" w:eastAsia="zh-CN"/>
        </w:rPr>
        <w:t>2.2平台周边的安全注意事项</w:t>
      </w:r>
      <w:r>
        <w:tab/>
      </w:r>
      <w:r>
        <w:fldChar w:fldCharType="begin"/>
      </w:r>
      <w:r>
        <w:instrText xml:space="preserve"> PAGEREF _Toc4423 \h </w:instrText>
      </w:r>
      <w:r>
        <w:fldChar w:fldCharType="separate"/>
      </w:r>
      <w:r>
        <w:t>6</w:t>
      </w:r>
      <w:r>
        <w:fldChar w:fldCharType="end"/>
      </w:r>
      <w:r>
        <w:rPr>
          <w:rFonts w:hint="default"/>
          <w:szCs w:val="22"/>
          <w:lang w:val="en-US" w:eastAsia="zh-CN"/>
        </w:rPr>
        <w:fldChar w:fldCharType="end"/>
      </w:r>
    </w:p>
    <w:p>
      <w:pPr>
        <w:pStyle w:val="6"/>
        <w:tabs>
          <w:tab w:val="right" w:leader="dot" w:pos="5839"/>
        </w:tabs>
      </w:pPr>
      <w:r>
        <w:rPr>
          <w:rFonts w:hint="default"/>
          <w:szCs w:val="22"/>
          <w:lang w:val="en-US" w:eastAsia="zh-CN"/>
        </w:rPr>
        <w:fldChar w:fldCharType="begin"/>
      </w:r>
      <w:r>
        <w:rPr>
          <w:rFonts w:hint="default"/>
          <w:szCs w:val="22"/>
          <w:lang w:val="en-US" w:eastAsia="zh-CN"/>
        </w:rPr>
        <w:instrText xml:space="preserve"> HYPERLINK \l _Toc13596 </w:instrText>
      </w:r>
      <w:r>
        <w:rPr>
          <w:rFonts w:hint="default"/>
          <w:szCs w:val="22"/>
          <w:lang w:val="en-US" w:eastAsia="zh-CN"/>
        </w:rPr>
        <w:fldChar w:fldCharType="separate"/>
      </w:r>
      <w:r>
        <w:rPr>
          <w:rFonts w:hint="eastAsia"/>
          <w:lang w:val="en-US" w:eastAsia="zh-CN"/>
        </w:rPr>
        <w:t>2.3日常管理要点</w:t>
      </w:r>
      <w:r>
        <w:tab/>
      </w:r>
      <w:r>
        <w:fldChar w:fldCharType="begin"/>
      </w:r>
      <w:r>
        <w:instrText xml:space="preserve"> PAGEREF _Toc13596 \h </w:instrText>
      </w:r>
      <w:r>
        <w:fldChar w:fldCharType="separate"/>
      </w:r>
      <w:r>
        <w:t>7</w:t>
      </w:r>
      <w:r>
        <w:fldChar w:fldCharType="end"/>
      </w:r>
      <w:r>
        <w:rPr>
          <w:rFonts w:hint="default"/>
          <w:szCs w:val="22"/>
          <w:lang w:val="en-US" w:eastAsia="zh-CN"/>
        </w:rPr>
        <w:fldChar w:fldCharType="end"/>
      </w:r>
    </w:p>
    <w:p>
      <w:pPr>
        <w:pStyle w:val="6"/>
        <w:tabs>
          <w:tab w:val="right" w:leader="dot" w:pos="5839"/>
        </w:tabs>
      </w:pPr>
      <w:r>
        <w:rPr>
          <w:rFonts w:hint="default"/>
          <w:szCs w:val="22"/>
          <w:lang w:val="en-US" w:eastAsia="zh-CN"/>
        </w:rPr>
        <w:fldChar w:fldCharType="begin"/>
      </w:r>
      <w:r>
        <w:rPr>
          <w:rFonts w:hint="default"/>
          <w:szCs w:val="22"/>
          <w:lang w:val="en-US" w:eastAsia="zh-CN"/>
        </w:rPr>
        <w:instrText xml:space="preserve"> HYPERLINK \l _Toc12543 </w:instrText>
      </w:r>
      <w:r>
        <w:rPr>
          <w:rFonts w:hint="default"/>
          <w:szCs w:val="22"/>
          <w:lang w:val="en-US" w:eastAsia="zh-CN"/>
        </w:rPr>
        <w:fldChar w:fldCharType="separate"/>
      </w:r>
      <w:r>
        <w:rPr>
          <w:rFonts w:hint="eastAsia"/>
          <w:lang w:val="en-US" w:eastAsia="zh-CN"/>
        </w:rPr>
        <w:t>2.4特殊情况处理要点</w:t>
      </w:r>
      <w:r>
        <w:tab/>
      </w:r>
      <w:r>
        <w:fldChar w:fldCharType="begin"/>
      </w:r>
      <w:r>
        <w:instrText xml:space="preserve"> PAGEREF _Toc12543 \h </w:instrText>
      </w:r>
      <w:r>
        <w:fldChar w:fldCharType="separate"/>
      </w:r>
      <w:r>
        <w:t>7</w:t>
      </w:r>
      <w:r>
        <w:fldChar w:fldCharType="end"/>
      </w:r>
      <w:r>
        <w:rPr>
          <w:rFonts w:hint="default"/>
          <w:szCs w:val="22"/>
          <w:lang w:val="en-US" w:eastAsia="zh-CN"/>
        </w:rPr>
        <w:fldChar w:fldCharType="end"/>
      </w:r>
    </w:p>
    <w:p>
      <w:pPr>
        <w:pStyle w:val="6"/>
        <w:tabs>
          <w:tab w:val="right" w:leader="dot" w:pos="5839"/>
        </w:tabs>
      </w:pPr>
      <w:r>
        <w:rPr>
          <w:rFonts w:hint="default"/>
          <w:szCs w:val="22"/>
          <w:lang w:val="en-US" w:eastAsia="zh-CN"/>
        </w:rPr>
        <w:fldChar w:fldCharType="begin"/>
      </w:r>
      <w:r>
        <w:rPr>
          <w:rFonts w:hint="default"/>
          <w:szCs w:val="22"/>
          <w:lang w:val="en-US" w:eastAsia="zh-CN"/>
        </w:rPr>
        <w:instrText xml:space="preserve"> HYPERLINK \l _Toc16606 </w:instrText>
      </w:r>
      <w:r>
        <w:rPr>
          <w:rFonts w:hint="default"/>
          <w:szCs w:val="22"/>
          <w:lang w:val="en-US" w:eastAsia="zh-CN"/>
        </w:rPr>
        <w:fldChar w:fldCharType="separate"/>
      </w:r>
      <w:r>
        <w:rPr>
          <w:rFonts w:hint="eastAsia"/>
          <w:lang w:val="en-US" w:eastAsia="zh-CN"/>
        </w:rPr>
        <w:t>2.5紧急情况消除后的处理</w:t>
      </w:r>
      <w:r>
        <w:tab/>
      </w:r>
      <w:r>
        <w:fldChar w:fldCharType="begin"/>
      </w:r>
      <w:r>
        <w:instrText xml:space="preserve"> PAGEREF _Toc16606 \h </w:instrText>
      </w:r>
      <w:r>
        <w:fldChar w:fldCharType="separate"/>
      </w:r>
      <w:r>
        <w:t>7</w:t>
      </w:r>
      <w:r>
        <w:fldChar w:fldCharType="end"/>
      </w:r>
      <w:r>
        <w:rPr>
          <w:rFonts w:hint="default"/>
          <w:szCs w:val="22"/>
          <w:lang w:val="en-US" w:eastAsia="zh-CN"/>
        </w:rPr>
        <w:fldChar w:fldCharType="end"/>
      </w:r>
    </w:p>
    <w:p>
      <w:pPr>
        <w:pStyle w:val="9"/>
        <w:tabs>
          <w:tab w:val="right" w:leader="dot" w:pos="5839"/>
        </w:tabs>
      </w:pPr>
      <w:r>
        <w:rPr>
          <w:rFonts w:hint="default"/>
          <w:szCs w:val="22"/>
          <w:lang w:val="en-US" w:eastAsia="zh-CN"/>
        </w:rPr>
        <w:fldChar w:fldCharType="begin"/>
      </w:r>
      <w:r>
        <w:rPr>
          <w:rFonts w:hint="default"/>
          <w:szCs w:val="22"/>
          <w:lang w:val="en-US" w:eastAsia="zh-CN"/>
        </w:rPr>
        <w:instrText xml:space="preserve"> HYPERLINK \l _Toc6553 </w:instrText>
      </w:r>
      <w:r>
        <w:rPr>
          <w:rFonts w:hint="default"/>
          <w:szCs w:val="22"/>
          <w:lang w:val="en-US" w:eastAsia="zh-CN"/>
        </w:rPr>
        <w:fldChar w:fldCharType="separate"/>
      </w:r>
      <w:r>
        <w:rPr>
          <w:rFonts w:hint="eastAsia"/>
          <w:lang w:val="en-US" w:eastAsia="zh-CN"/>
        </w:rPr>
        <w:t>3.</w:t>
      </w:r>
      <w:r>
        <w:rPr>
          <w:rFonts w:hint="eastAsia"/>
        </w:rPr>
        <w:t>使用注意事项</w:t>
      </w:r>
      <w:r>
        <w:tab/>
      </w:r>
      <w:r>
        <w:fldChar w:fldCharType="begin"/>
      </w:r>
      <w:r>
        <w:instrText xml:space="preserve"> PAGEREF _Toc6553 \h </w:instrText>
      </w:r>
      <w:r>
        <w:fldChar w:fldCharType="separate"/>
      </w:r>
      <w:r>
        <w:t>8</w:t>
      </w:r>
      <w:r>
        <w:fldChar w:fldCharType="end"/>
      </w:r>
      <w:r>
        <w:rPr>
          <w:rFonts w:hint="default"/>
          <w:szCs w:val="22"/>
          <w:lang w:val="en-US" w:eastAsia="zh-CN"/>
        </w:rPr>
        <w:fldChar w:fldCharType="end"/>
      </w:r>
    </w:p>
    <w:p>
      <w:pPr>
        <w:bidi w:val="0"/>
        <w:spacing w:line="360" w:lineRule="auto"/>
        <w:rPr>
          <w:rFonts w:hint="default"/>
          <w:lang w:val="en-US" w:eastAsia="zh-CN"/>
        </w:rPr>
      </w:pPr>
      <w:r>
        <w:rPr>
          <w:rFonts w:hint="default"/>
          <w:szCs w:val="22"/>
          <w:lang w:val="en-US" w:eastAsia="zh-CN"/>
        </w:rPr>
        <w:fldChar w:fldCharType="end"/>
      </w:r>
    </w:p>
    <w:p>
      <w:pPr>
        <w:rPr>
          <w:rFonts w:hint="eastAsia"/>
          <w:lang w:val="en-US" w:eastAsia="zh-CN"/>
        </w:rPr>
        <w:sectPr>
          <w:headerReference r:id="rId3" w:type="default"/>
          <w:footerReference r:id="rId4" w:type="default"/>
          <w:pgSz w:w="8390" w:h="11905"/>
          <w:pgMar w:top="1134" w:right="1134" w:bottom="850" w:left="1134" w:header="851" w:footer="567" w:gutter="0"/>
          <w:paperSrc/>
          <w:pgBorders>
            <w:top w:val="none" w:sz="0" w:space="0"/>
            <w:left w:val="none" w:sz="0" w:space="0"/>
            <w:bottom w:val="none" w:sz="0" w:space="0"/>
            <w:right w:val="none" w:sz="0" w:space="0"/>
          </w:pgBorders>
          <w:pgNumType w:fmt="decimal" w:start="1"/>
          <w:cols w:space="720" w:num="1"/>
          <w:rtlGutter w:val="0"/>
          <w:docGrid w:type="lines" w:linePitch="312" w:charSpace="0"/>
        </w:sectPr>
      </w:pPr>
    </w:p>
    <w:p>
      <w:pPr>
        <w:pStyle w:val="2"/>
        <w:rPr>
          <w:rFonts w:hint="eastAsia"/>
          <w:lang w:val="en-US" w:eastAsia="zh-CN"/>
        </w:rPr>
      </w:pPr>
      <w:bookmarkStart w:id="0" w:name="_Toc25685"/>
      <w:r>
        <w:rPr>
          <w:rFonts w:hint="eastAsia"/>
          <w:lang w:val="en-US" w:eastAsia="zh-CN"/>
        </w:rPr>
        <w:t>简介</w:t>
      </w:r>
      <w:bookmarkEnd w:id="0"/>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rPr>
          <w:rFonts w:hint="eastAsia"/>
          <w:sz w:val="22"/>
          <w:szCs w:val="28"/>
          <w:lang w:val="en-US" w:eastAsia="zh-CN"/>
        </w:rPr>
      </w:pPr>
      <w:r>
        <w:rPr>
          <w:rFonts w:hint="eastAsia"/>
          <w:sz w:val="22"/>
          <w:szCs w:val="28"/>
          <w:lang w:val="en-US" w:eastAsia="zh-CN"/>
        </w:rPr>
        <w:t>尊敬的用户，衷心地感谢您使用苏州伯利恒水上设施工程有限公司的浮筒平台。</w:t>
      </w:r>
    </w:p>
    <w:p>
      <w:pPr>
        <w:pStyle w:val="3"/>
        <w:keepNext/>
        <w:keepLines/>
        <w:pageBreakBefore w:val="0"/>
        <w:widowControl w:val="0"/>
        <w:kinsoku/>
        <w:wordWrap/>
        <w:overflowPunct/>
        <w:topLinePunct w:val="0"/>
        <w:autoSpaceDE/>
        <w:autoSpaceDN/>
        <w:bidi w:val="0"/>
        <w:adjustRightInd/>
        <w:snapToGrid/>
        <w:spacing w:before="0" w:after="0" w:line="360" w:lineRule="auto"/>
        <w:jc w:val="left"/>
        <w:textAlignment w:val="auto"/>
        <w:outlineLvl w:val="1"/>
        <w:rPr>
          <w:rFonts w:hint="eastAsia"/>
          <w:sz w:val="28"/>
          <w:szCs w:val="22"/>
          <w:lang w:val="en-US" w:eastAsia="zh-CN"/>
        </w:rPr>
      </w:pPr>
      <w:bookmarkStart w:id="1" w:name="_Toc13010"/>
      <w:r>
        <w:rPr>
          <w:rFonts w:hint="eastAsia"/>
          <w:sz w:val="28"/>
          <w:szCs w:val="22"/>
          <w:lang w:val="en-US" w:eastAsia="zh-CN"/>
        </w:rPr>
        <w:t>安装单位</w:t>
      </w:r>
      <w:bookmarkEnd w:id="1"/>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outlineLvl w:val="9"/>
        <w:rPr>
          <w:rFonts w:hint="eastAsia"/>
          <w:sz w:val="22"/>
          <w:szCs w:val="28"/>
          <w:lang w:val="en-US" w:eastAsia="zh-CN"/>
        </w:rPr>
      </w:pPr>
      <w:r>
        <w:rPr>
          <w:rFonts w:hint="eastAsia"/>
          <w:sz w:val="22"/>
          <w:szCs w:val="28"/>
          <w:lang w:val="en-US" w:eastAsia="zh-CN"/>
        </w:rPr>
        <w:t>苏州伯利恒水上设施工程有限公司是一家集水上浮动工程设计、施工、浮筒及配件销售为一体的一家专业水上工程公司。</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outlineLvl w:val="9"/>
        <w:rPr>
          <w:rFonts w:hint="eastAsia"/>
          <w:sz w:val="22"/>
          <w:szCs w:val="28"/>
          <w:lang w:val="en-US" w:eastAsia="zh-CN"/>
        </w:rPr>
      </w:pPr>
      <w:r>
        <w:rPr>
          <w:rFonts w:hint="eastAsia"/>
          <w:sz w:val="22"/>
          <w:szCs w:val="28"/>
          <w:lang w:val="en-US" w:eastAsia="zh-CN"/>
        </w:rPr>
        <w:t>苏州伯利恒水上设施工程有限公司已通过以下认证体系：</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outlineLvl w:val="9"/>
        <w:rPr>
          <w:rFonts w:hint="default" w:ascii="Times New Roman" w:hAnsi="Times New Roman" w:cs="Times New Roman"/>
          <w:sz w:val="22"/>
          <w:szCs w:val="28"/>
          <w:lang w:val="en-US" w:eastAsia="zh-CN"/>
        </w:rPr>
      </w:pPr>
      <w:r>
        <w:rPr>
          <w:rFonts w:hint="default" w:ascii="Times New Roman" w:hAnsi="Times New Roman" w:cs="Times New Roman"/>
          <w:sz w:val="22"/>
          <w:szCs w:val="28"/>
          <w:lang w:val="en-US" w:eastAsia="zh-CN"/>
        </w:rPr>
        <w:t>◆ISO9001质量管理体系；</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outlineLvl w:val="9"/>
        <w:rPr>
          <w:rFonts w:hint="default" w:ascii="Times New Roman" w:hAnsi="Times New Roman" w:cs="Times New Roman"/>
          <w:sz w:val="22"/>
          <w:szCs w:val="28"/>
          <w:lang w:val="en-US" w:eastAsia="zh-CN"/>
        </w:rPr>
      </w:pPr>
      <w:r>
        <w:rPr>
          <w:rFonts w:hint="default" w:ascii="Times New Roman" w:hAnsi="Times New Roman" w:cs="Times New Roman"/>
          <w:sz w:val="22"/>
          <w:szCs w:val="28"/>
          <w:lang w:val="en-US" w:eastAsia="zh-CN"/>
        </w:rPr>
        <w:t>◆ISO14001环境管理体系；</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outlineLvl w:val="9"/>
        <w:rPr>
          <w:rFonts w:hint="default" w:ascii="Times New Roman" w:hAnsi="Times New Roman" w:cs="Times New Roman"/>
          <w:sz w:val="22"/>
          <w:szCs w:val="28"/>
          <w:lang w:val="en-US" w:eastAsia="zh-CN"/>
        </w:rPr>
      </w:pPr>
      <w:r>
        <w:rPr>
          <w:rFonts w:hint="default" w:ascii="Times New Roman" w:hAnsi="Times New Roman" w:cs="Times New Roman"/>
          <w:sz w:val="22"/>
          <w:szCs w:val="28"/>
          <w:lang w:val="en-US" w:eastAsia="zh-CN"/>
        </w:rPr>
        <w:t>◆OHSAS18001职业安全卫生管理体系认证。</w:t>
      </w:r>
    </w:p>
    <w:p>
      <w:pPr>
        <w:pStyle w:val="3"/>
        <w:keepNext/>
        <w:keepLines/>
        <w:pageBreakBefore w:val="0"/>
        <w:widowControl w:val="0"/>
        <w:kinsoku/>
        <w:wordWrap/>
        <w:overflowPunct/>
        <w:topLinePunct w:val="0"/>
        <w:autoSpaceDE/>
        <w:autoSpaceDN/>
        <w:bidi w:val="0"/>
        <w:adjustRightInd/>
        <w:snapToGrid/>
        <w:spacing w:before="0" w:after="0" w:line="360" w:lineRule="auto"/>
        <w:jc w:val="left"/>
        <w:textAlignment w:val="auto"/>
        <w:outlineLvl w:val="1"/>
        <w:rPr>
          <w:rFonts w:hint="default"/>
          <w:b/>
          <w:sz w:val="28"/>
          <w:szCs w:val="22"/>
          <w:lang w:val="en-US" w:eastAsia="zh-CN"/>
        </w:rPr>
      </w:pPr>
      <w:bookmarkStart w:id="2" w:name="_Toc12620"/>
      <w:r>
        <w:rPr>
          <w:rFonts w:hint="default"/>
          <w:b/>
          <w:sz w:val="28"/>
          <w:szCs w:val="22"/>
          <w:lang w:val="en-US" w:eastAsia="zh-CN"/>
        </w:rPr>
        <w:t>声明</w:t>
      </w:r>
      <w:bookmarkEnd w:id="2"/>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outlineLvl w:val="9"/>
        <w:rPr>
          <w:rFonts w:hint="default" w:ascii="Times New Roman" w:hAnsi="Times New Roman" w:cs="Times New Roman"/>
          <w:sz w:val="22"/>
          <w:szCs w:val="28"/>
          <w:lang w:val="en-US" w:eastAsia="zh-CN"/>
        </w:rPr>
      </w:pPr>
      <w:r>
        <w:rPr>
          <w:rFonts w:hint="default" w:ascii="Times New Roman" w:hAnsi="Times New Roman" w:cs="Times New Roman"/>
          <w:sz w:val="22"/>
          <w:szCs w:val="28"/>
          <w:lang w:val="en-US" w:eastAsia="zh-CN"/>
        </w:rPr>
        <w:t>本说明书主要介绍苏州伯利恒水上设施工程有限公司生产的</w:t>
      </w:r>
      <w:r>
        <w:rPr>
          <w:rFonts w:hint="eastAsia" w:ascii="Times New Roman" w:hAnsi="Times New Roman" w:cs="Times New Roman"/>
          <w:sz w:val="22"/>
          <w:szCs w:val="28"/>
          <w:lang w:val="en-US" w:eastAsia="zh-CN"/>
        </w:rPr>
        <w:t>浮筒平台</w:t>
      </w:r>
      <w:r>
        <w:rPr>
          <w:rFonts w:hint="default" w:ascii="Times New Roman" w:hAnsi="Times New Roman" w:cs="Times New Roman"/>
          <w:sz w:val="22"/>
          <w:szCs w:val="28"/>
          <w:lang w:val="en-US" w:eastAsia="zh-CN"/>
        </w:rPr>
        <w:t>系列</w:t>
      </w:r>
      <w:r>
        <w:rPr>
          <w:rFonts w:hint="eastAsia" w:ascii="Times New Roman" w:hAnsi="Times New Roman" w:cs="Times New Roman"/>
          <w:sz w:val="22"/>
          <w:szCs w:val="28"/>
          <w:lang w:val="en-US" w:eastAsia="zh-CN"/>
        </w:rPr>
        <w:t>产品</w:t>
      </w:r>
      <w:r>
        <w:rPr>
          <w:rFonts w:hint="default" w:ascii="Times New Roman" w:hAnsi="Times New Roman" w:cs="Times New Roman"/>
          <w:sz w:val="22"/>
          <w:szCs w:val="28"/>
          <w:lang w:val="en-US" w:eastAsia="zh-CN"/>
        </w:rPr>
        <w:t>的</w:t>
      </w:r>
      <w:r>
        <w:rPr>
          <w:rFonts w:hint="eastAsia" w:ascii="Times New Roman" w:hAnsi="Times New Roman" w:cs="Times New Roman"/>
          <w:sz w:val="22"/>
          <w:szCs w:val="28"/>
          <w:lang w:val="en-US" w:eastAsia="zh-CN"/>
        </w:rPr>
        <w:t>使用方法相关内容。</w:t>
      </w:r>
      <w:r>
        <w:rPr>
          <w:rFonts w:hint="default" w:ascii="Times New Roman" w:hAnsi="Times New Roman" w:cs="Times New Roman"/>
          <w:sz w:val="22"/>
          <w:szCs w:val="28"/>
          <w:lang w:val="en-US" w:eastAsia="zh-CN"/>
        </w:rPr>
        <w:t>在日常使用和管理中应该注意的一些事项，提供一般性指导原则和方法，供</w:t>
      </w:r>
      <w:r>
        <w:rPr>
          <w:rFonts w:hint="eastAsia" w:ascii="Times New Roman" w:hAnsi="Times New Roman" w:cs="Times New Roman"/>
          <w:sz w:val="22"/>
          <w:szCs w:val="28"/>
          <w:lang w:val="en-US" w:eastAsia="zh-CN"/>
        </w:rPr>
        <w:t>平台</w:t>
      </w:r>
      <w:r>
        <w:rPr>
          <w:rFonts w:hint="default" w:ascii="Times New Roman" w:hAnsi="Times New Roman" w:cs="Times New Roman"/>
          <w:sz w:val="22"/>
          <w:szCs w:val="28"/>
          <w:lang w:val="en-US" w:eastAsia="zh-CN"/>
        </w:rPr>
        <w:t>的使用管理者参考。本说明书中未包含常识性问题的说明。</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outlineLvl w:val="9"/>
        <w:rPr>
          <w:rFonts w:hint="default" w:ascii="Times New Roman" w:hAnsi="Times New Roman" w:cs="Times New Roman"/>
          <w:sz w:val="22"/>
          <w:szCs w:val="28"/>
          <w:lang w:val="en-US" w:eastAsia="zh-CN"/>
        </w:rPr>
      </w:pPr>
      <w:r>
        <w:rPr>
          <w:rFonts w:hint="default" w:ascii="Times New Roman" w:hAnsi="Times New Roman" w:cs="Times New Roman"/>
          <w:sz w:val="22"/>
          <w:szCs w:val="28"/>
          <w:lang w:val="en-US" w:eastAsia="zh-CN"/>
        </w:rPr>
        <w:t>未经</w:t>
      </w:r>
      <w:r>
        <w:rPr>
          <w:rFonts w:hint="eastAsia" w:ascii="Times New Roman" w:hAnsi="Times New Roman" w:cs="Times New Roman"/>
          <w:sz w:val="22"/>
          <w:szCs w:val="28"/>
          <w:lang w:val="en-US" w:eastAsia="zh-CN"/>
        </w:rPr>
        <w:t>本</w:t>
      </w:r>
      <w:r>
        <w:rPr>
          <w:rFonts w:hint="default" w:ascii="Times New Roman" w:hAnsi="Times New Roman" w:cs="Times New Roman"/>
          <w:sz w:val="22"/>
          <w:szCs w:val="28"/>
          <w:lang w:val="en-US" w:eastAsia="zh-CN"/>
        </w:rPr>
        <w:t>公司许可，禁止以任何形式引用、复制、散发本说明书中的任何内容。</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outlineLvl w:val="9"/>
        <w:rPr>
          <w:rFonts w:hint="default" w:ascii="Times New Roman" w:hAnsi="Times New Roman" w:cs="Times New Roman"/>
          <w:sz w:val="22"/>
          <w:szCs w:val="28"/>
          <w:lang w:val="en-US" w:eastAsia="zh-CN"/>
        </w:rPr>
      </w:pPr>
      <w:r>
        <w:rPr>
          <w:rFonts w:hint="eastAsia"/>
          <w:sz w:val="22"/>
          <w:szCs w:val="28"/>
          <w:lang w:val="en-US" w:eastAsia="zh-CN"/>
        </w:rPr>
        <w:t>苏州伯利恒水上设施工程有限公司</w:t>
      </w:r>
      <w:r>
        <w:rPr>
          <w:rFonts w:hint="default" w:ascii="Times New Roman" w:hAnsi="Times New Roman" w:cs="Times New Roman"/>
          <w:sz w:val="22"/>
          <w:szCs w:val="28"/>
          <w:lang w:val="en-US" w:eastAsia="zh-CN"/>
        </w:rPr>
        <w:t>保留对本说明书的解释和修改权。</w:t>
      </w:r>
    </w:p>
    <w:p>
      <w:pPr>
        <w:pStyle w:val="3"/>
        <w:keepNext/>
        <w:keepLines/>
        <w:pageBreakBefore w:val="0"/>
        <w:widowControl w:val="0"/>
        <w:kinsoku/>
        <w:wordWrap/>
        <w:overflowPunct/>
        <w:topLinePunct w:val="0"/>
        <w:autoSpaceDE/>
        <w:autoSpaceDN/>
        <w:bidi w:val="0"/>
        <w:adjustRightInd/>
        <w:snapToGrid/>
        <w:spacing w:before="0" w:after="0" w:line="413" w:lineRule="auto"/>
        <w:jc w:val="left"/>
        <w:textAlignment w:val="auto"/>
        <w:outlineLvl w:val="1"/>
        <w:rPr>
          <w:rFonts w:hint="eastAsia"/>
          <w:sz w:val="28"/>
          <w:szCs w:val="22"/>
          <w:lang w:val="en-US" w:eastAsia="zh-CN"/>
        </w:rPr>
      </w:pPr>
      <w:bookmarkStart w:id="3" w:name="_Toc31098"/>
      <w:r>
        <w:rPr>
          <w:rFonts w:hint="eastAsia"/>
          <w:sz w:val="28"/>
          <w:szCs w:val="22"/>
          <w:lang w:val="en-US" w:eastAsia="zh-CN"/>
        </w:rPr>
        <w:t>主要技术参数</w:t>
      </w:r>
      <w:bookmarkEnd w:id="3"/>
    </w:p>
    <w:p>
      <w:pPr>
        <w:pStyle w:val="4"/>
        <w:rPr>
          <w:rFonts w:hint="default"/>
          <w:lang w:val="en-US" w:eastAsia="zh-CN"/>
        </w:rPr>
      </w:pPr>
      <w:bookmarkStart w:id="4" w:name="_Toc4560"/>
      <w:r>
        <w:rPr>
          <w:rFonts w:hint="eastAsia"/>
          <w:lang w:val="en-US" w:eastAsia="zh-CN"/>
        </w:rPr>
        <w:t>浮动平台</w:t>
      </w:r>
      <w:r>
        <w:rPr>
          <w:rFonts w:hint="default"/>
          <w:lang w:val="en-US" w:eastAsia="zh-CN"/>
        </w:rPr>
        <w:t>简介</w:t>
      </w:r>
      <w:bookmarkEnd w:id="4"/>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rPr>
          <w:rFonts w:hint="eastAsia" w:ascii="Times New Roman" w:hAnsi="Times New Roman" w:cs="Times New Roman"/>
          <w:sz w:val="22"/>
          <w:szCs w:val="28"/>
          <w:lang w:val="en-US" w:eastAsia="zh-CN"/>
        </w:rPr>
      </w:pPr>
      <w:r>
        <w:rPr>
          <w:rFonts w:hint="eastAsia" w:ascii="Times New Roman" w:hAnsi="Times New Roman" w:cs="Times New Roman"/>
          <w:sz w:val="22"/>
          <w:szCs w:val="28"/>
          <w:lang w:val="en-US" w:eastAsia="zh-CN"/>
        </w:rPr>
        <w:t>本项目</w:t>
      </w:r>
      <w:r>
        <w:rPr>
          <w:rFonts w:hint="default" w:ascii="Times New Roman" w:hAnsi="Times New Roman" w:cs="Times New Roman"/>
          <w:sz w:val="22"/>
          <w:szCs w:val="28"/>
          <w:lang w:val="en-US" w:eastAsia="zh-CN"/>
        </w:rPr>
        <w:t>浮筒</w:t>
      </w:r>
      <w:r>
        <w:rPr>
          <w:rFonts w:hint="eastAsia" w:ascii="Times New Roman" w:hAnsi="Times New Roman" w:cs="Times New Roman"/>
          <w:sz w:val="22"/>
          <w:szCs w:val="28"/>
          <w:lang w:val="en-US" w:eastAsia="zh-CN"/>
        </w:rPr>
        <w:t>平台</w:t>
      </w:r>
      <w:r>
        <w:rPr>
          <w:rFonts w:hint="default" w:ascii="Times New Roman" w:hAnsi="Times New Roman" w:cs="Times New Roman"/>
          <w:sz w:val="22"/>
          <w:szCs w:val="28"/>
          <w:lang w:val="en-US" w:eastAsia="zh-CN"/>
        </w:rPr>
        <w:t>是一种用于</w:t>
      </w:r>
      <w:r>
        <w:rPr>
          <w:rFonts w:hint="eastAsia" w:ascii="Times New Roman" w:hAnsi="Times New Roman" w:cs="Times New Roman"/>
          <w:sz w:val="22"/>
          <w:szCs w:val="28"/>
          <w:lang w:val="en-US" w:eastAsia="zh-CN"/>
        </w:rPr>
        <w:t>钓鱼比赛的小型垂钓平台，其特点是</w:t>
      </w:r>
      <w:r>
        <w:rPr>
          <w:rFonts w:hint="default" w:ascii="Times New Roman" w:hAnsi="Times New Roman" w:cs="Times New Roman"/>
          <w:sz w:val="22"/>
          <w:szCs w:val="28"/>
          <w:lang w:val="en-US" w:eastAsia="zh-CN"/>
        </w:rPr>
        <w:t>可随</w:t>
      </w:r>
      <w:r>
        <w:rPr>
          <w:rFonts w:hint="eastAsia" w:ascii="Times New Roman" w:hAnsi="Times New Roman" w:cs="Times New Roman"/>
          <w:sz w:val="22"/>
          <w:szCs w:val="28"/>
          <w:lang w:val="en-US" w:eastAsia="zh-CN"/>
        </w:rPr>
        <w:t>水面</w:t>
      </w:r>
      <w:r>
        <w:rPr>
          <w:rFonts w:hint="default" w:ascii="Times New Roman" w:hAnsi="Times New Roman" w:cs="Times New Roman"/>
          <w:sz w:val="22"/>
          <w:szCs w:val="28"/>
          <w:lang w:val="en-US" w:eastAsia="zh-CN"/>
        </w:rPr>
        <w:t>位置</w:t>
      </w:r>
      <w:r>
        <w:rPr>
          <w:rFonts w:hint="eastAsia" w:ascii="Times New Roman" w:hAnsi="Times New Roman" w:cs="Times New Roman"/>
          <w:sz w:val="22"/>
          <w:szCs w:val="28"/>
          <w:lang w:val="en-US" w:eastAsia="zh-CN"/>
        </w:rPr>
        <w:t>的升降</w:t>
      </w:r>
      <w:r>
        <w:rPr>
          <w:rFonts w:hint="default" w:ascii="Times New Roman" w:hAnsi="Times New Roman" w:cs="Times New Roman"/>
          <w:sz w:val="22"/>
          <w:szCs w:val="28"/>
          <w:lang w:val="en-US" w:eastAsia="zh-CN"/>
        </w:rPr>
        <w:t>同步上下浮动，</w:t>
      </w:r>
      <w:r>
        <w:rPr>
          <w:rFonts w:hint="eastAsia" w:ascii="Times New Roman" w:hAnsi="Times New Roman" w:cs="Times New Roman"/>
          <w:sz w:val="22"/>
          <w:szCs w:val="28"/>
          <w:lang w:val="en-US" w:eastAsia="zh-CN"/>
        </w:rPr>
        <w:t>另设有漂浮式通道</w:t>
      </w:r>
      <w:r>
        <w:rPr>
          <w:rFonts w:hint="default" w:ascii="Times New Roman" w:hAnsi="Times New Roman" w:cs="Times New Roman"/>
          <w:sz w:val="22"/>
          <w:szCs w:val="28"/>
          <w:lang w:val="en-US" w:eastAsia="zh-CN"/>
        </w:rPr>
        <w:t>方便</w:t>
      </w:r>
      <w:r>
        <w:rPr>
          <w:rFonts w:hint="eastAsia" w:ascii="Times New Roman" w:hAnsi="Times New Roman" w:cs="Times New Roman"/>
          <w:sz w:val="22"/>
          <w:szCs w:val="28"/>
          <w:lang w:val="en-US" w:eastAsia="zh-CN"/>
        </w:rPr>
        <w:t>人员进入平台</w:t>
      </w:r>
      <w:r>
        <w:rPr>
          <w:rFonts w:hint="default" w:ascii="Times New Roman" w:hAnsi="Times New Roman" w:cs="Times New Roman"/>
          <w:sz w:val="22"/>
          <w:szCs w:val="28"/>
          <w:lang w:val="en-US" w:eastAsia="zh-CN"/>
        </w:rPr>
        <w:t>。</w:t>
      </w:r>
      <w:r>
        <w:rPr>
          <w:rFonts w:hint="eastAsia" w:ascii="Times New Roman" w:hAnsi="Times New Roman" w:cs="Times New Roman"/>
          <w:sz w:val="22"/>
          <w:szCs w:val="28"/>
          <w:lang w:val="en-US" w:eastAsia="zh-CN"/>
        </w:rPr>
        <w:t>平台主通道长300米，宽2.5米，单个钓位4米×3米。上岸通道30米×2米宽。</w:t>
      </w:r>
      <w:r>
        <w:rPr>
          <w:rFonts w:hint="default" w:ascii="Times New Roman" w:hAnsi="Times New Roman" w:cs="Times New Roman"/>
          <w:sz w:val="22"/>
          <w:szCs w:val="28"/>
          <w:lang w:val="en-US" w:eastAsia="zh-CN"/>
        </w:rPr>
        <w:t>主</w:t>
      </w:r>
      <w:r>
        <w:rPr>
          <w:rFonts w:hint="eastAsia" w:ascii="Times New Roman" w:hAnsi="Times New Roman" w:cs="Times New Roman"/>
          <w:sz w:val="22"/>
          <w:szCs w:val="28"/>
          <w:lang w:val="en-US" w:eastAsia="zh-CN"/>
        </w:rPr>
        <w:t>结构</w:t>
      </w:r>
      <w:r>
        <w:rPr>
          <w:rFonts w:hint="default" w:ascii="Times New Roman" w:hAnsi="Times New Roman" w:cs="Times New Roman"/>
          <w:sz w:val="22"/>
          <w:szCs w:val="28"/>
          <w:lang w:val="en-US" w:eastAsia="zh-CN"/>
        </w:rPr>
        <w:t>由</w:t>
      </w:r>
      <w:r>
        <w:rPr>
          <w:rFonts w:hint="eastAsia" w:ascii="Times New Roman" w:hAnsi="Times New Roman" w:cs="Times New Roman"/>
          <w:sz w:val="22"/>
          <w:szCs w:val="28"/>
          <w:lang w:val="en-US" w:eastAsia="zh-CN"/>
        </w:rPr>
        <w:t>HDPE</w:t>
      </w:r>
      <w:r>
        <w:rPr>
          <w:rFonts w:hint="default" w:ascii="Times New Roman" w:hAnsi="Times New Roman" w:cs="Times New Roman"/>
          <w:sz w:val="22"/>
          <w:szCs w:val="28"/>
          <w:lang w:val="en-US" w:eastAsia="zh-CN"/>
        </w:rPr>
        <w:t>浮筒拼接而成，</w:t>
      </w:r>
      <w:r>
        <w:rPr>
          <w:rFonts w:hint="eastAsia" w:ascii="Times New Roman" w:hAnsi="Times New Roman" w:cs="Times New Roman"/>
          <w:sz w:val="22"/>
          <w:szCs w:val="28"/>
          <w:lang w:val="en-US" w:eastAsia="zh-CN"/>
        </w:rPr>
        <w:t>配套设施包含：防护栏杆、短销钉、侧面螺栓等。周围加设防护</w:t>
      </w:r>
      <w:r>
        <w:rPr>
          <w:rFonts w:hint="default" w:ascii="Times New Roman" w:hAnsi="Times New Roman" w:cs="Times New Roman"/>
          <w:sz w:val="22"/>
          <w:szCs w:val="28"/>
          <w:lang w:val="en-US" w:eastAsia="zh-CN"/>
        </w:rPr>
        <w:t>栏杆</w:t>
      </w:r>
      <w:r>
        <w:rPr>
          <w:rFonts w:hint="eastAsia" w:ascii="Times New Roman" w:hAnsi="Times New Roman" w:cs="Times New Roman"/>
          <w:sz w:val="22"/>
          <w:szCs w:val="28"/>
          <w:lang w:val="en-US" w:eastAsia="zh-CN"/>
        </w:rPr>
        <w:t>，栏杆采用高分子聚乙烯立柱，规格120*120mm，</w:t>
      </w:r>
      <w:r>
        <w:rPr>
          <w:rFonts w:hint="default" w:ascii="Times New Roman" w:hAnsi="Times New Roman" w:cs="Times New Roman"/>
          <w:sz w:val="22"/>
          <w:szCs w:val="28"/>
          <w:lang w:val="en-US" w:eastAsia="zh-CN"/>
        </w:rPr>
        <w:t>高度1.1米</w:t>
      </w:r>
      <w:r>
        <w:rPr>
          <w:rFonts w:hint="eastAsia" w:ascii="Times New Roman" w:hAnsi="Times New Roman" w:cs="Times New Roman"/>
          <w:sz w:val="22"/>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4057650" cy="1762125"/>
            <wp:effectExtent l="0" t="0" r="11430" b="571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7"/>
                    <a:srcRect t="3730" b="19591"/>
                    <a:stretch>
                      <a:fillRect/>
                    </a:stretch>
                  </pic:blipFill>
                  <pic:spPr>
                    <a:xfrm>
                      <a:off x="0" y="0"/>
                      <a:ext cx="4057650" cy="17621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1890" w:firstLineChars="900"/>
        <w:jc w:val="both"/>
        <w:textAlignment w:val="auto"/>
        <w:outlineLvl w:val="9"/>
        <w:rPr>
          <w:rFonts w:hint="default" w:eastAsiaTheme="minorEastAsia"/>
          <w:lang w:val="en-US" w:eastAsia="zh-CN"/>
        </w:rPr>
      </w:pPr>
      <w:r>
        <w:rPr>
          <w:rFonts w:hint="eastAsia"/>
          <w:lang w:val="en-US" w:eastAsia="zh-CN"/>
        </w:rPr>
        <w:t>图1.浮筒平台平面图</w:t>
      </w:r>
    </w:p>
    <w:p>
      <w:pPr>
        <w:pStyle w:val="4"/>
        <w:rPr>
          <w:rFonts w:hint="eastAsia"/>
          <w:lang w:val="en-US" w:eastAsia="zh-CN"/>
        </w:rPr>
        <w:sectPr>
          <w:footerReference r:id="rId5" w:type="default"/>
          <w:pgSz w:w="8390" w:h="11905"/>
          <w:pgMar w:top="1134" w:right="1134" w:bottom="850" w:left="1134" w:header="851" w:footer="567" w:gutter="0"/>
          <w:paperSrc/>
          <w:pgBorders>
            <w:top w:val="none" w:sz="0" w:space="0"/>
            <w:left w:val="none" w:sz="0" w:space="0"/>
            <w:bottom w:val="none" w:sz="0" w:space="0"/>
            <w:right w:val="none" w:sz="0" w:space="0"/>
          </w:pgBorders>
          <w:pgNumType w:fmt="decimal"/>
          <w:cols w:space="425" w:num="1"/>
          <w:rtlGutter w:val="0"/>
          <w:docGrid w:type="lines" w:linePitch="312" w:charSpace="0"/>
        </w:sectPr>
      </w:pPr>
      <w:bookmarkStart w:id="5" w:name="_Toc801"/>
    </w:p>
    <w:p>
      <w:pPr>
        <w:pStyle w:val="4"/>
        <w:rPr>
          <w:rFonts w:hint="eastAsia"/>
          <w:lang w:val="en-US" w:eastAsia="zh-CN"/>
        </w:rPr>
      </w:pPr>
      <w:r>
        <w:rPr>
          <w:rFonts w:hint="eastAsia"/>
          <w:lang w:val="en-US" w:eastAsia="zh-CN"/>
        </w:rPr>
        <w:t>技术参数</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浮筒：</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承载力：每平方米100%负载为350kg</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浮筒单体侧部静载承受压力为58.8/KN，拉伸屈服强度≦23Mpa，冲击强度(缺口)≦9KJ/㎡u</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浮筒垂直承载力说明: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          1.空载吃水深约2.0~5cm</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          2.承载150kg时吃水深约15~20cm（安全使用）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          3.承载350kg时吃水深约35~40cm(载重极限）</w:t>
      </w: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承受波浪力的大小：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40" w:firstLineChars="200"/>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水面风浪0-3级内为安全使用范围</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40" w:firstLineChars="200"/>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水面风浪4-5级内可以使用，防止行人滑倒</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40" w:firstLineChars="200"/>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水面风浪6-7级内可以使用但必须加强安全保护</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40" w:firstLineChars="200"/>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水面风浪8-10级内禁止人员使用</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2" w:firstLineChars="200"/>
        <w:jc w:val="center"/>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2" w:firstLineChars="200"/>
        <w:jc w:val="center"/>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2" w:firstLineChars="200"/>
        <w:jc w:val="center"/>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2" w:firstLineChars="200"/>
        <w:jc w:val="center"/>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2" w:firstLineChars="200"/>
        <w:jc w:val="center"/>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2" w:firstLineChars="200"/>
        <w:jc w:val="center"/>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2" w:firstLineChars="200"/>
        <w:jc w:val="center"/>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2" w:firstLineChars="200"/>
        <w:jc w:val="center"/>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主要产品技术参数表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
        <w:gridCol w:w="433"/>
        <w:gridCol w:w="961"/>
        <w:gridCol w:w="1682"/>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2" w:type="pct"/>
            <w:gridSpan w:val="2"/>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eastAsiaTheme="minorEastAsia"/>
                <w:sz w:val="22"/>
                <w:szCs w:val="22"/>
                <w:vertAlign w:val="baseline"/>
                <w:lang w:val="en-US" w:eastAsia="zh-CN"/>
              </w:rPr>
            </w:pPr>
            <w:r>
              <w:rPr>
                <w:rFonts w:hint="eastAsia" w:ascii="Times New Roman" w:hAnsi="Times New Roman" w:cs="Times New Roman"/>
                <w:sz w:val="22"/>
                <w:szCs w:val="22"/>
                <w:vertAlign w:val="baseline"/>
                <w:lang w:val="en-US" w:eastAsia="zh-CN"/>
              </w:rPr>
              <w:t>产品名称</w:t>
            </w:r>
          </w:p>
        </w:tc>
        <w:tc>
          <w:tcPr>
            <w:tcW w:w="758"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材质</w:t>
            </w:r>
          </w:p>
        </w:tc>
        <w:tc>
          <w:tcPr>
            <w:tcW w:w="1327"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规格</w:t>
            </w:r>
          </w:p>
        </w:tc>
        <w:tc>
          <w:tcPr>
            <w:tcW w:w="2232"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特性说明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2" w:type="pct"/>
            <w:gridSpan w:val="2"/>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浮筒</w:t>
            </w:r>
          </w:p>
        </w:tc>
        <w:tc>
          <w:tcPr>
            <w:tcW w:w="758"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HDPE</w:t>
            </w:r>
          </w:p>
        </w:tc>
        <w:tc>
          <w:tcPr>
            <w:tcW w:w="1327" w:type="pct"/>
            <w:vAlign w:val="center"/>
          </w:tcPr>
          <w:p>
            <w:pPr>
              <w:keepNext w:val="0"/>
              <w:keepLines w:val="0"/>
              <w:pageBreakBefore w:val="0"/>
              <w:widowControl w:val="0"/>
              <w:kinsoku/>
              <w:wordWrap/>
              <w:overflowPunct/>
              <w:topLinePunct w:val="0"/>
              <w:autoSpaceDE/>
              <w:autoSpaceDN/>
              <w:bidi w:val="0"/>
              <w:adjustRightInd/>
              <w:snapToGrid/>
              <w:spacing w:line="360" w:lineRule="auto"/>
              <w:ind w:left="220" w:hanging="220" w:hangingChars="100"/>
              <w:jc w:val="both"/>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500*500*400（mm）</w:t>
            </w:r>
          </w:p>
        </w:tc>
        <w:tc>
          <w:tcPr>
            <w:tcW w:w="2232" w:type="pct"/>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采用进口高分子高密度聚乙烯材料HDPE，一次无缝成型，添加抗紫外线抗老化材料，具有阻燃性能、抗强紫外线性能、耐海水浸渍、抗石油产品腐蚀、抗波浪撞击性能，张力：2750磅/平方英寸（2分钟），使用温度：-60°C至+80°C，正常使用年限可达15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341" w:type="pct"/>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防护栏杆</w:t>
            </w:r>
          </w:p>
        </w:tc>
        <w:tc>
          <w:tcPr>
            <w:tcW w:w="341"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立柱</w:t>
            </w:r>
          </w:p>
        </w:tc>
        <w:tc>
          <w:tcPr>
            <w:tcW w:w="758"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HDPE</w:t>
            </w:r>
          </w:p>
        </w:tc>
        <w:tc>
          <w:tcPr>
            <w:tcW w:w="1327" w:type="pct"/>
            <w:vAlign w:val="center"/>
          </w:tcPr>
          <w:p>
            <w:pPr>
              <w:keepNext w:val="0"/>
              <w:keepLines w:val="0"/>
              <w:pageBreakBefore w:val="0"/>
              <w:widowControl w:val="0"/>
              <w:kinsoku/>
              <w:wordWrap/>
              <w:overflowPunct/>
              <w:topLinePunct w:val="0"/>
              <w:autoSpaceDE/>
              <w:autoSpaceDN/>
              <w:bidi w:val="0"/>
              <w:adjustRightInd/>
              <w:snapToGrid/>
              <w:spacing w:line="360" w:lineRule="auto"/>
              <w:ind w:left="440" w:hanging="440" w:hangingChars="200"/>
              <w:jc w:val="both"/>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120*120*1100mm</w:t>
            </w:r>
          </w:p>
        </w:tc>
        <w:tc>
          <w:tcPr>
            <w:tcW w:w="2232"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1" w:type="pct"/>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p>
        </w:tc>
        <w:tc>
          <w:tcPr>
            <w:tcW w:w="341"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横档</w:t>
            </w:r>
          </w:p>
        </w:tc>
        <w:tc>
          <w:tcPr>
            <w:tcW w:w="758"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尼龙</w:t>
            </w:r>
          </w:p>
        </w:tc>
        <w:tc>
          <w:tcPr>
            <w:tcW w:w="1327" w:type="pct"/>
            <w:vAlign w:val="center"/>
          </w:tcPr>
          <w:p>
            <w:pPr>
              <w:keepNext w:val="0"/>
              <w:keepLines w:val="0"/>
              <w:pageBreakBefore w:val="0"/>
              <w:widowControl w:val="0"/>
              <w:kinsoku/>
              <w:wordWrap/>
              <w:overflowPunct/>
              <w:topLinePunct w:val="0"/>
              <w:autoSpaceDE/>
              <w:autoSpaceDN/>
              <w:bidi w:val="0"/>
              <w:adjustRightInd/>
              <w:snapToGrid/>
              <w:spacing w:line="360" w:lineRule="auto"/>
              <w:ind w:firstLine="220" w:firstLineChars="100"/>
              <w:jc w:val="both"/>
              <w:textAlignment w:val="auto"/>
              <w:outlineLvl w:val="9"/>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Φ20mm</w:t>
            </w:r>
          </w:p>
        </w:tc>
        <w:tc>
          <w:tcPr>
            <w:tcW w:w="2232" w:type="pc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景观缆绳</w:t>
            </w:r>
          </w:p>
        </w:tc>
      </w:tr>
    </w:tbl>
    <w:p>
      <w:pPr>
        <w:pStyle w:val="2"/>
        <w:bidi w:val="0"/>
        <w:rPr>
          <w:rFonts w:hint="eastAsia"/>
          <w:lang w:val="en-US" w:eastAsia="zh-CN"/>
        </w:rPr>
        <w:sectPr>
          <w:pgSz w:w="8390" w:h="11905"/>
          <w:pgMar w:top="1134" w:right="1134" w:bottom="850" w:left="1134" w:header="851" w:footer="567" w:gutter="0"/>
          <w:paperSrc/>
          <w:pgBorders>
            <w:top w:val="none" w:sz="0" w:space="0"/>
            <w:left w:val="none" w:sz="0" w:space="0"/>
            <w:bottom w:val="none" w:sz="0" w:space="0"/>
            <w:right w:val="none" w:sz="0" w:space="0"/>
          </w:pgBorders>
          <w:pgNumType w:fmt="decimal"/>
          <w:cols w:space="425" w:num="1"/>
          <w:rtlGutter w:val="0"/>
          <w:docGrid w:type="lines" w:linePitch="312" w:charSpace="0"/>
        </w:sectPr>
      </w:pPr>
      <w:bookmarkStart w:id="6" w:name="_Toc6497"/>
    </w:p>
    <w:p>
      <w:pPr>
        <w:pStyle w:val="2"/>
        <w:bidi w:val="0"/>
        <w:rPr>
          <w:rFonts w:hint="eastAsia"/>
          <w:lang w:val="en-US" w:eastAsia="zh-CN"/>
        </w:rPr>
      </w:pPr>
      <w:r>
        <w:rPr>
          <w:rFonts w:hint="eastAsia"/>
          <w:lang w:val="en-US" w:eastAsia="zh-CN"/>
        </w:rPr>
        <w:t>1.本说明适用</w:t>
      </w:r>
      <w:bookmarkEnd w:id="6"/>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rPr>
          <w:rFonts w:hint="eastAsia"/>
          <w:sz w:val="22"/>
          <w:szCs w:val="28"/>
          <w:lang w:val="en-US" w:eastAsia="zh-CN"/>
        </w:rPr>
      </w:pPr>
      <w:r>
        <w:rPr>
          <w:rFonts w:hint="eastAsia"/>
          <w:sz w:val="22"/>
          <w:szCs w:val="28"/>
          <w:lang w:val="en-US" w:eastAsia="zh-CN"/>
        </w:rPr>
        <w:t>本说明中的使用方法适用于目前苏州伯利恒水上设施工程有限公司的浮筒平台，具体使用方法和要求在本说明中加以说明。</w:t>
      </w:r>
    </w:p>
    <w:p>
      <w:pPr>
        <w:pStyle w:val="2"/>
        <w:bidi w:val="0"/>
        <w:rPr>
          <w:rFonts w:hint="eastAsia"/>
          <w:lang w:val="en-US" w:eastAsia="zh-CN"/>
        </w:rPr>
      </w:pPr>
      <w:bookmarkStart w:id="7" w:name="_Toc3194"/>
      <w:r>
        <w:rPr>
          <w:rFonts w:hint="eastAsia"/>
          <w:lang w:val="en-US" w:eastAsia="zh-CN"/>
        </w:rPr>
        <w:t>2.使用说明</w:t>
      </w:r>
      <w:bookmarkEnd w:id="7"/>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bookmarkStart w:id="8" w:name="_Toc29780"/>
      <w:r>
        <w:rPr>
          <w:rFonts w:hint="eastAsia"/>
          <w:lang w:val="en-US" w:eastAsia="zh-CN"/>
        </w:rPr>
        <w:t>2.1浮筒平台的正常工作条件</w:t>
      </w:r>
      <w:bookmarkEnd w:id="8"/>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rPr>
          <w:rFonts w:hint="eastAsia"/>
          <w:sz w:val="22"/>
          <w:szCs w:val="28"/>
          <w:lang w:val="en-US" w:eastAsia="zh-CN"/>
        </w:rPr>
      </w:pPr>
      <w:r>
        <w:rPr>
          <w:rFonts w:hint="eastAsia"/>
          <w:sz w:val="22"/>
          <w:szCs w:val="28"/>
          <w:lang w:val="en-US" w:eastAsia="zh-CN"/>
        </w:rPr>
        <w:t>浮筒平台主要供参赛者参与垂钓大赛时使用，平时也可供人员休闲垂钓，不可停靠超规模重型船只或运输重型货物。</w:t>
      </w:r>
    </w:p>
    <w:p>
      <w:pPr>
        <w:pageBreakBefore w:val="0"/>
        <w:widowControl w:val="0"/>
        <w:kinsoku/>
        <w:wordWrap/>
        <w:overflowPunct/>
        <w:topLinePunct w:val="0"/>
        <w:autoSpaceDE/>
        <w:autoSpaceDN/>
        <w:bidi w:val="0"/>
        <w:adjustRightInd/>
        <w:snapToGrid/>
        <w:spacing w:line="360" w:lineRule="auto"/>
        <w:textAlignment w:val="auto"/>
        <w:rPr>
          <w:rFonts w:hint="eastAsia"/>
          <w:b/>
          <w:bCs/>
          <w:sz w:val="24"/>
          <w:szCs w:val="32"/>
          <w:lang w:val="en-US" w:eastAsia="zh-CN"/>
        </w:rPr>
      </w:pPr>
      <w:r>
        <w:rPr>
          <w:rFonts w:hint="eastAsia"/>
          <w:b/>
          <w:bCs/>
          <w:sz w:val="24"/>
          <w:szCs w:val="32"/>
          <w:lang w:val="en-US" w:eastAsia="zh-CN"/>
        </w:rPr>
        <w:t>承受风浪的等级</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rPr>
          <w:rFonts w:hint="eastAsia"/>
          <w:sz w:val="22"/>
          <w:szCs w:val="28"/>
          <w:lang w:val="en-US" w:eastAsia="zh-CN"/>
        </w:rPr>
      </w:pPr>
      <w:r>
        <w:rPr>
          <w:rFonts w:hint="eastAsia"/>
          <w:sz w:val="22"/>
          <w:szCs w:val="28"/>
          <w:lang w:val="en-US" w:eastAsia="zh-CN"/>
        </w:rPr>
        <w:t>水面风浪0-3级为安全使用范围</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rPr>
          <w:rFonts w:hint="eastAsia"/>
          <w:sz w:val="22"/>
          <w:szCs w:val="28"/>
          <w:lang w:val="en-US" w:eastAsia="zh-CN"/>
        </w:rPr>
      </w:pPr>
      <w:r>
        <w:rPr>
          <w:rFonts w:hint="eastAsia"/>
          <w:sz w:val="22"/>
          <w:szCs w:val="28"/>
          <w:lang w:val="en-US" w:eastAsia="zh-CN"/>
        </w:rPr>
        <w:t>水面风浪4-5级可以使用，防止行人滑倒</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rPr>
          <w:rFonts w:hint="eastAsia"/>
          <w:sz w:val="22"/>
          <w:szCs w:val="28"/>
          <w:lang w:val="en-US" w:eastAsia="zh-CN"/>
        </w:rPr>
      </w:pPr>
      <w:r>
        <w:rPr>
          <w:rFonts w:hint="eastAsia"/>
          <w:sz w:val="22"/>
          <w:szCs w:val="28"/>
          <w:lang w:val="en-US" w:eastAsia="zh-CN"/>
        </w:rPr>
        <w:t>水面风浪6-7级可以使用但必须加强安全保护</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rPr>
          <w:rFonts w:hint="eastAsia"/>
          <w:sz w:val="22"/>
          <w:szCs w:val="28"/>
          <w:lang w:val="en-US" w:eastAsia="zh-CN"/>
        </w:rPr>
      </w:pPr>
      <w:r>
        <w:rPr>
          <w:rFonts w:hint="eastAsia"/>
          <w:sz w:val="22"/>
          <w:szCs w:val="28"/>
          <w:lang w:val="en-US" w:eastAsia="zh-CN"/>
        </w:rPr>
        <w:t>水面风浪8级及以上禁止人员使用</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bookmarkStart w:id="9" w:name="_Toc4423"/>
      <w:r>
        <w:rPr>
          <w:rFonts w:hint="eastAsia"/>
          <w:lang w:val="en-US" w:eastAsia="zh-CN"/>
        </w:rPr>
        <w:t>2.2平台周边的安全注意事项</w:t>
      </w:r>
      <w:bookmarkEnd w:id="9"/>
    </w:p>
    <w:p>
      <w:pPr>
        <w:numPr>
          <w:ilvl w:val="0"/>
          <w:numId w:val="2"/>
        </w:numPr>
        <w:spacing w:line="360" w:lineRule="auto"/>
        <w:ind w:left="420" w:leftChars="0" w:hanging="420" w:firstLineChars="0"/>
        <w:rPr>
          <w:rFonts w:hint="eastAsia"/>
          <w:sz w:val="22"/>
          <w:szCs w:val="28"/>
          <w:lang w:val="en-US" w:eastAsia="zh-CN"/>
        </w:rPr>
      </w:pPr>
      <w:r>
        <w:rPr>
          <w:rFonts w:hint="eastAsia"/>
          <w:sz w:val="22"/>
          <w:szCs w:val="28"/>
          <w:lang w:val="en-US" w:eastAsia="zh-CN"/>
        </w:rPr>
        <w:t>平台醒目位置设置警示牌提醒用户注意安全。</w:t>
      </w:r>
    </w:p>
    <w:p>
      <w:pPr>
        <w:numPr>
          <w:ilvl w:val="0"/>
          <w:numId w:val="2"/>
        </w:numPr>
        <w:spacing w:line="360" w:lineRule="auto"/>
        <w:ind w:left="420" w:leftChars="0" w:hanging="420" w:firstLineChars="0"/>
        <w:rPr>
          <w:rFonts w:hint="eastAsia"/>
          <w:sz w:val="22"/>
          <w:szCs w:val="28"/>
          <w:lang w:val="en-US" w:eastAsia="zh-CN"/>
        </w:rPr>
      </w:pPr>
      <w:r>
        <w:rPr>
          <w:rFonts w:hint="eastAsia"/>
          <w:sz w:val="22"/>
          <w:szCs w:val="28"/>
          <w:lang w:val="en-US" w:eastAsia="zh-CN"/>
        </w:rPr>
        <w:t>平台出入口应张贴安全使用须知标识。</w:t>
      </w:r>
    </w:p>
    <w:p>
      <w:pPr>
        <w:numPr>
          <w:ilvl w:val="0"/>
          <w:numId w:val="2"/>
        </w:numPr>
        <w:spacing w:line="360" w:lineRule="auto"/>
        <w:ind w:left="420" w:leftChars="0" w:hanging="420" w:firstLineChars="0"/>
        <w:rPr>
          <w:rFonts w:hint="eastAsia"/>
          <w:sz w:val="22"/>
          <w:szCs w:val="28"/>
          <w:lang w:val="en-US" w:eastAsia="zh-CN"/>
        </w:rPr>
      </w:pPr>
      <w:r>
        <w:rPr>
          <w:rFonts w:hint="eastAsia"/>
          <w:sz w:val="22"/>
          <w:szCs w:val="28"/>
          <w:lang w:val="en-US" w:eastAsia="zh-CN"/>
        </w:rPr>
        <w:t>出入口周围应保持通畅，确保无障碍物，以容纳用户。</w:t>
      </w:r>
    </w:p>
    <w:p>
      <w:pPr>
        <w:numPr>
          <w:ilvl w:val="0"/>
          <w:numId w:val="2"/>
        </w:numPr>
        <w:spacing w:line="360" w:lineRule="auto"/>
        <w:ind w:left="420" w:leftChars="0" w:hanging="420" w:firstLineChars="0"/>
        <w:rPr>
          <w:rFonts w:hint="eastAsia"/>
          <w:sz w:val="22"/>
          <w:szCs w:val="28"/>
          <w:lang w:val="en-US" w:eastAsia="zh-CN"/>
        </w:rPr>
      </w:pPr>
      <w:r>
        <w:rPr>
          <w:rFonts w:hint="eastAsia"/>
          <w:sz w:val="22"/>
          <w:szCs w:val="28"/>
          <w:lang w:val="en-US" w:eastAsia="zh-CN"/>
        </w:rPr>
        <w:t>其他可能影响平台使用和维护保养的情况要及时排除解决。</w:t>
      </w:r>
    </w:p>
    <w:p>
      <w:pPr>
        <w:rPr>
          <w:rFonts w:hint="eastAsia"/>
          <w:b/>
          <w:bCs/>
          <w:sz w:val="22"/>
          <w:szCs w:val="28"/>
          <w:lang w:val="en-US" w:eastAsia="zh-CN"/>
        </w:rPr>
      </w:pPr>
      <w:r>
        <w:rPr>
          <w:rFonts w:hint="eastAsia"/>
          <w:b/>
          <w:bCs/>
          <w:sz w:val="22"/>
          <w:szCs w:val="28"/>
          <w:lang w:val="en-US" w:eastAsia="zh-CN"/>
        </w:rPr>
        <w:t xml:space="preserve"> </w:t>
      </w:r>
      <w:r>
        <w:rPr>
          <w:rFonts w:hint="eastAsia"/>
        </w:rPr>
        <w:drawing>
          <wp:inline distT="0" distB="0" distL="114300" distR="114300">
            <wp:extent cx="300355" cy="300355"/>
            <wp:effectExtent l="0" t="0" r="4445" b="4445"/>
            <wp:docPr id="26" name="图片 2" descr="AudioCD3_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AudioCD3_MA"/>
                    <pic:cNvPicPr>
                      <a:picLocks noChangeAspect="1"/>
                    </pic:cNvPicPr>
                  </pic:nvPicPr>
                  <pic:blipFill>
                    <a:blip r:embed="rId8"/>
                    <a:stretch>
                      <a:fillRect/>
                    </a:stretch>
                  </pic:blipFill>
                  <pic:spPr>
                    <a:xfrm>
                      <a:off x="0" y="0"/>
                      <a:ext cx="300355" cy="300355"/>
                    </a:xfrm>
                    <a:prstGeom prst="rect">
                      <a:avLst/>
                    </a:prstGeom>
                    <a:noFill/>
                    <a:ln w="9525">
                      <a:noFill/>
                    </a:ln>
                  </pic:spPr>
                </pic:pic>
              </a:graphicData>
            </a:graphic>
          </wp:inline>
        </w:drawing>
      </w:r>
      <w:r>
        <w:rPr>
          <w:rFonts w:hint="eastAsia"/>
          <w:b/>
        </w:rPr>
        <w:t>警告</w:t>
      </w:r>
      <w:r>
        <w:rPr>
          <w:rFonts w:hint="eastAsia"/>
          <w:b/>
          <w:lang w:eastAsia="zh-CN"/>
        </w:rPr>
        <w:t>：</w:t>
      </w:r>
      <w:r>
        <w:rPr>
          <w:rFonts w:hint="eastAsia"/>
          <w:b/>
          <w:bCs/>
          <w:sz w:val="22"/>
          <w:szCs w:val="28"/>
          <w:lang w:val="en-US" w:eastAsia="zh-CN"/>
        </w:rPr>
        <w:t>浮筒平台上禁止吸烟和使用明火</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bookmarkStart w:id="10" w:name="_Toc13596"/>
      <w:r>
        <w:rPr>
          <w:rFonts w:hint="eastAsia"/>
          <w:lang w:val="en-US" w:eastAsia="zh-CN"/>
        </w:rPr>
        <w:t>2.3日常管理要点</w:t>
      </w:r>
      <w:bookmarkEnd w:id="10"/>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sz w:val="22"/>
          <w:szCs w:val="28"/>
          <w:lang w:val="en-US" w:eastAsia="zh-CN"/>
        </w:rPr>
      </w:pPr>
      <w:r>
        <w:rPr>
          <w:rFonts w:hint="eastAsia"/>
          <w:sz w:val="22"/>
          <w:szCs w:val="28"/>
          <w:lang w:val="en-US" w:eastAsia="zh-CN"/>
        </w:rPr>
        <w:t>日常巡视工作，检查是否有异常情况，包括引桥上下出入口处通道的畅通，各类警示标识是否清晰等；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sz w:val="22"/>
          <w:szCs w:val="28"/>
          <w:lang w:val="en-US" w:eastAsia="zh-CN"/>
        </w:rPr>
      </w:pPr>
      <w:r>
        <w:rPr>
          <w:rFonts w:hint="eastAsia"/>
          <w:sz w:val="22"/>
          <w:szCs w:val="28"/>
          <w:lang w:val="en-US" w:eastAsia="zh-CN"/>
        </w:rPr>
        <w:t>如果发现故障、部件损坏或有异常现象时，应停止使用平台，并及时通知维保单位维修或更换；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sz w:val="22"/>
          <w:szCs w:val="28"/>
          <w:lang w:val="en-US" w:eastAsia="zh-CN"/>
        </w:rPr>
      </w:pPr>
      <w:r>
        <w:rPr>
          <w:rFonts w:hint="eastAsia"/>
          <w:sz w:val="22"/>
          <w:szCs w:val="28"/>
          <w:lang w:val="en-US" w:eastAsia="zh-CN"/>
        </w:rPr>
        <w:t>如果发现设备周边的安全隐患，应及时通知相关部门解决，以免造成人身伤害事故和设备损坏；</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bookmarkStart w:id="11" w:name="_Toc12543"/>
      <w:r>
        <w:rPr>
          <w:rFonts w:hint="eastAsia"/>
          <w:lang w:val="en-US" w:eastAsia="zh-CN"/>
        </w:rPr>
        <w:t>2.4特殊情况处理要点</w:t>
      </w:r>
      <w:bookmarkEnd w:id="11"/>
    </w:p>
    <w:p>
      <w:pPr>
        <w:numPr>
          <w:ilvl w:val="0"/>
          <w:numId w:val="3"/>
        </w:numPr>
        <w:spacing w:line="360" w:lineRule="auto"/>
        <w:rPr>
          <w:rFonts w:hint="eastAsia"/>
          <w:b/>
          <w:sz w:val="22"/>
          <w:szCs w:val="22"/>
        </w:rPr>
      </w:pPr>
      <w:r>
        <w:rPr>
          <w:rFonts w:hint="eastAsia"/>
          <w:b/>
          <w:sz w:val="22"/>
          <w:szCs w:val="22"/>
        </w:rPr>
        <w:t>发生火灾</w:t>
      </w:r>
    </w:p>
    <w:p>
      <w:pPr>
        <w:spacing w:line="360" w:lineRule="auto"/>
        <w:ind w:firstLine="440" w:firstLineChars="200"/>
        <w:rPr>
          <w:rFonts w:hint="eastAsia"/>
          <w:sz w:val="22"/>
          <w:szCs w:val="22"/>
        </w:rPr>
      </w:pPr>
      <w:r>
        <w:rPr>
          <w:rFonts w:hint="eastAsia"/>
          <w:sz w:val="22"/>
          <w:szCs w:val="22"/>
          <w:lang w:eastAsia="zh-CN"/>
        </w:rPr>
        <w:t>平台</w:t>
      </w:r>
      <w:r>
        <w:rPr>
          <w:rFonts w:hint="eastAsia"/>
          <w:sz w:val="22"/>
          <w:szCs w:val="22"/>
        </w:rPr>
        <w:t>一旦发生火灾，</w:t>
      </w:r>
      <w:r>
        <w:rPr>
          <w:rFonts w:hint="eastAsia"/>
          <w:sz w:val="22"/>
          <w:szCs w:val="22"/>
          <w:lang w:eastAsia="zh-CN"/>
        </w:rPr>
        <w:t>立即</w:t>
      </w:r>
      <w:r>
        <w:rPr>
          <w:rFonts w:hint="eastAsia"/>
          <w:sz w:val="22"/>
          <w:szCs w:val="22"/>
        </w:rPr>
        <w:t>疏导乘客迅速离开</w:t>
      </w:r>
      <w:r>
        <w:rPr>
          <w:rFonts w:hint="eastAsia"/>
          <w:sz w:val="22"/>
          <w:szCs w:val="22"/>
          <w:lang w:eastAsia="zh-CN"/>
        </w:rPr>
        <w:t>浮筒平台</w:t>
      </w:r>
      <w:r>
        <w:rPr>
          <w:rFonts w:hint="eastAsia"/>
          <w:sz w:val="22"/>
          <w:szCs w:val="22"/>
        </w:rPr>
        <w:t>后，</w:t>
      </w:r>
      <w:r>
        <w:rPr>
          <w:rFonts w:hint="eastAsia"/>
          <w:sz w:val="22"/>
          <w:szCs w:val="22"/>
          <w:lang w:eastAsia="zh-CN"/>
        </w:rPr>
        <w:t>在确保人员安全情况下，使用岸边防火设施进行紧急灭火</w:t>
      </w:r>
      <w:r>
        <w:rPr>
          <w:rFonts w:hint="eastAsia"/>
          <w:sz w:val="22"/>
          <w:szCs w:val="22"/>
        </w:rPr>
        <w:t>。</w:t>
      </w:r>
    </w:p>
    <w:p>
      <w:pPr>
        <w:numPr>
          <w:ilvl w:val="0"/>
          <w:numId w:val="4"/>
        </w:numPr>
        <w:spacing w:line="360" w:lineRule="auto"/>
        <w:rPr>
          <w:rFonts w:hint="eastAsia"/>
          <w:b/>
          <w:sz w:val="22"/>
          <w:szCs w:val="22"/>
        </w:rPr>
      </w:pPr>
      <w:r>
        <w:rPr>
          <w:rFonts w:hint="eastAsia"/>
          <w:b/>
          <w:sz w:val="22"/>
          <w:szCs w:val="22"/>
        </w:rPr>
        <w:t>发生</w:t>
      </w:r>
      <w:r>
        <w:rPr>
          <w:rFonts w:hint="eastAsia"/>
          <w:b/>
          <w:sz w:val="22"/>
          <w:szCs w:val="22"/>
          <w:lang w:eastAsia="zh-CN"/>
        </w:rPr>
        <w:t>台风、地震、海啸等恶劣天气</w:t>
      </w:r>
    </w:p>
    <w:p>
      <w:pPr>
        <w:spacing w:line="360" w:lineRule="auto"/>
        <w:ind w:firstLine="440" w:firstLineChars="200"/>
        <w:rPr>
          <w:rFonts w:hint="eastAsia"/>
          <w:sz w:val="22"/>
          <w:szCs w:val="22"/>
        </w:rPr>
      </w:pPr>
      <w:r>
        <w:rPr>
          <w:rFonts w:hint="eastAsia"/>
          <w:sz w:val="22"/>
          <w:szCs w:val="22"/>
        </w:rPr>
        <w:t>如果发生</w:t>
      </w:r>
      <w:r>
        <w:rPr>
          <w:rFonts w:hint="eastAsia"/>
          <w:sz w:val="22"/>
          <w:szCs w:val="22"/>
          <w:lang w:eastAsia="zh-CN"/>
        </w:rPr>
        <w:t>台风、地震、海啸等自然</w:t>
      </w:r>
      <w:r>
        <w:rPr>
          <w:rFonts w:hint="eastAsia"/>
          <w:sz w:val="22"/>
          <w:szCs w:val="22"/>
        </w:rPr>
        <w:t>灾害，</w:t>
      </w:r>
      <w:r>
        <w:rPr>
          <w:rFonts w:hint="eastAsia"/>
          <w:sz w:val="22"/>
          <w:szCs w:val="22"/>
          <w:lang w:eastAsia="zh-CN"/>
        </w:rPr>
        <w:t>为保证人身财产安全，在接到通知后，</w:t>
      </w:r>
      <w:r>
        <w:rPr>
          <w:rFonts w:hint="eastAsia"/>
          <w:sz w:val="22"/>
          <w:szCs w:val="22"/>
        </w:rPr>
        <w:t>应立即</w:t>
      </w:r>
      <w:r>
        <w:rPr>
          <w:rFonts w:hint="eastAsia"/>
          <w:sz w:val="22"/>
          <w:szCs w:val="22"/>
          <w:lang w:eastAsia="zh-CN"/>
        </w:rPr>
        <w:t>停止使用平台，并按照顺序将引桥、登岸平台、登船踏步、浮筒平台依次拆卸吊装至岸边安全部位</w:t>
      </w:r>
      <w:r>
        <w:rPr>
          <w:rFonts w:hint="eastAsia"/>
          <w:sz w:val="22"/>
          <w:szCs w:val="22"/>
        </w:rPr>
        <w:t>。</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bookmarkStart w:id="12" w:name="_Toc194384980"/>
      <w:bookmarkStart w:id="13" w:name="_Toc16606"/>
      <w:bookmarkStart w:id="14" w:name="_Toc222728378"/>
      <w:r>
        <w:rPr>
          <w:rFonts w:hint="eastAsia"/>
          <w:lang w:val="en-US" w:eastAsia="zh-CN"/>
        </w:rPr>
        <w:t>2.5紧急情况消除后的处理</w:t>
      </w:r>
      <w:bookmarkEnd w:id="12"/>
      <w:bookmarkEnd w:id="13"/>
      <w:bookmarkEnd w:id="14"/>
    </w:p>
    <w:p>
      <w:pPr>
        <w:numPr>
          <w:ilvl w:val="0"/>
          <w:numId w:val="5"/>
        </w:numPr>
        <w:spacing w:line="360" w:lineRule="auto"/>
        <w:rPr>
          <w:rFonts w:hint="eastAsia"/>
          <w:b/>
          <w:szCs w:val="21"/>
        </w:rPr>
      </w:pPr>
      <w:r>
        <w:rPr>
          <w:rFonts w:hint="eastAsia"/>
          <w:b/>
          <w:szCs w:val="21"/>
        </w:rPr>
        <w:t>自然灾害（如火灾、地震等）</w:t>
      </w:r>
    </w:p>
    <w:p>
      <w:pPr>
        <w:spacing w:line="360" w:lineRule="auto"/>
        <w:ind w:firstLine="440" w:firstLineChars="200"/>
        <w:rPr>
          <w:rFonts w:hint="eastAsia"/>
          <w:sz w:val="22"/>
          <w:szCs w:val="22"/>
        </w:rPr>
      </w:pPr>
      <w:r>
        <w:rPr>
          <w:rFonts w:hint="eastAsia"/>
          <w:sz w:val="22"/>
          <w:szCs w:val="22"/>
        </w:rPr>
        <w:t>自然灾害（如火灾、地震等）警报消除后，应由专业维修人员对</w:t>
      </w:r>
      <w:r>
        <w:rPr>
          <w:rFonts w:hint="eastAsia"/>
          <w:sz w:val="22"/>
          <w:szCs w:val="22"/>
          <w:lang w:eastAsia="zh-CN"/>
        </w:rPr>
        <w:t>平台各部件</w:t>
      </w:r>
      <w:r>
        <w:rPr>
          <w:rFonts w:hint="eastAsia"/>
          <w:sz w:val="22"/>
          <w:szCs w:val="22"/>
        </w:rPr>
        <w:t>进行全面检查，更换损坏部件，确认没有问题后方可</w:t>
      </w:r>
      <w:r>
        <w:rPr>
          <w:rFonts w:hint="eastAsia"/>
          <w:sz w:val="22"/>
          <w:szCs w:val="22"/>
          <w:lang w:eastAsia="zh-CN"/>
        </w:rPr>
        <w:t>重新安装并</w:t>
      </w:r>
      <w:r>
        <w:rPr>
          <w:rFonts w:hint="eastAsia"/>
          <w:sz w:val="22"/>
          <w:szCs w:val="22"/>
        </w:rPr>
        <w:t>投入使用。</w:t>
      </w:r>
    </w:p>
    <w:p>
      <w:pPr>
        <w:pStyle w:val="2"/>
        <w:bidi w:val="0"/>
        <w:rPr>
          <w:rFonts w:hint="eastAsia"/>
        </w:rPr>
      </w:pPr>
      <w:bookmarkStart w:id="15" w:name="_Toc6553"/>
      <w:bookmarkStart w:id="16" w:name="_Toc194384966"/>
      <w:bookmarkStart w:id="17" w:name="_Toc222728368"/>
      <w:r>
        <w:rPr>
          <w:rFonts w:hint="eastAsia"/>
          <w:lang w:val="en-US" w:eastAsia="zh-CN"/>
        </w:rPr>
        <w:t>3.</w:t>
      </w:r>
      <w:r>
        <w:rPr>
          <w:rFonts w:hint="eastAsia"/>
        </w:rPr>
        <w:t>使用注意事项</w:t>
      </w:r>
      <w:bookmarkEnd w:id="15"/>
      <w:bookmarkEnd w:id="16"/>
      <w:bookmarkEnd w:id="17"/>
    </w:p>
    <w:p>
      <w:pPr>
        <w:spacing w:line="360" w:lineRule="auto"/>
        <w:ind w:firstLine="420"/>
        <w:rPr>
          <w:rFonts w:hint="eastAsia" w:eastAsiaTheme="minorEastAsia"/>
          <w:sz w:val="22"/>
          <w:szCs w:val="28"/>
          <w:lang w:eastAsia="zh-CN"/>
        </w:rPr>
      </w:pPr>
      <w:r>
        <w:rPr>
          <w:rFonts w:hint="eastAsia"/>
          <w:sz w:val="22"/>
          <w:szCs w:val="28"/>
          <w:lang w:eastAsia="zh-CN"/>
        </w:rPr>
        <w:t>浮筒平台安装完毕后需通过各相关部门验收后才能投入使用</w:t>
      </w:r>
      <w:r>
        <w:rPr>
          <w:rFonts w:hint="eastAsia"/>
          <w:sz w:val="22"/>
          <w:szCs w:val="28"/>
        </w:rPr>
        <w:t>，</w:t>
      </w:r>
      <w:r>
        <w:rPr>
          <w:rFonts w:hint="eastAsia"/>
          <w:sz w:val="22"/>
          <w:szCs w:val="28"/>
          <w:lang w:eastAsia="zh-CN"/>
        </w:rPr>
        <w:t>使用过程中用户</w:t>
      </w:r>
      <w:r>
        <w:rPr>
          <w:rFonts w:hint="eastAsia"/>
          <w:sz w:val="22"/>
          <w:szCs w:val="28"/>
        </w:rPr>
        <w:t>的行为应符合公共场所基本的行为规范。</w:t>
      </w:r>
      <w:r>
        <w:rPr>
          <w:rFonts w:hint="eastAsia"/>
          <w:sz w:val="22"/>
          <w:szCs w:val="28"/>
          <w:lang w:eastAsia="zh-CN"/>
        </w:rPr>
        <w:t>因平台属于水上工程，有一定危险性，用户应根据需要，配备相应的水上救生设备。</w:t>
      </w:r>
    </w:p>
    <w:p>
      <w:pPr>
        <w:spacing w:line="360" w:lineRule="auto"/>
        <w:ind w:firstLine="440" w:firstLineChars="200"/>
        <w:rPr>
          <w:rFonts w:hint="eastAsia"/>
          <w:b/>
          <w:sz w:val="22"/>
          <w:szCs w:val="22"/>
        </w:rPr>
      </w:pPr>
      <w:r>
        <w:rPr>
          <w:sz w:val="22"/>
          <w:szCs w:val="22"/>
        </w:rPr>
        <w:drawing>
          <wp:anchor distT="0" distB="0" distL="114300" distR="114300" simplePos="0" relativeHeight="251659264" behindDoc="0" locked="0" layoutInCell="1" allowOverlap="1">
            <wp:simplePos x="0" y="0"/>
            <wp:positionH relativeFrom="column">
              <wp:posOffset>23495</wp:posOffset>
            </wp:positionH>
            <wp:positionV relativeFrom="paragraph">
              <wp:posOffset>82550</wp:posOffset>
            </wp:positionV>
            <wp:extent cx="215900" cy="215900"/>
            <wp:effectExtent l="0" t="0" r="12700" b="12700"/>
            <wp:wrapNone/>
            <wp:docPr id="10" name="图片 3" descr="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TRAFFIC"/>
                    <pic:cNvPicPr>
                      <a:picLocks noChangeAspect="1"/>
                    </pic:cNvPicPr>
                  </pic:nvPicPr>
                  <pic:blipFill>
                    <a:blip r:embed="rId9"/>
                    <a:stretch>
                      <a:fillRect/>
                    </a:stretch>
                  </pic:blipFill>
                  <pic:spPr>
                    <a:xfrm>
                      <a:off x="0" y="0"/>
                      <a:ext cx="215900" cy="215900"/>
                    </a:xfrm>
                    <a:prstGeom prst="rect">
                      <a:avLst/>
                    </a:prstGeom>
                    <a:noFill/>
                    <a:ln w="9525">
                      <a:noFill/>
                    </a:ln>
                  </pic:spPr>
                </pic:pic>
              </a:graphicData>
            </a:graphic>
          </wp:anchor>
        </w:drawing>
      </w:r>
      <w:r>
        <w:rPr>
          <w:rFonts w:hint="eastAsia"/>
          <w:b/>
          <w:sz w:val="28"/>
          <w:szCs w:val="28"/>
        </w:rPr>
        <w:t>危险</w:t>
      </w:r>
      <w:r>
        <w:rPr>
          <w:rFonts w:hint="eastAsia"/>
          <w:b/>
          <w:sz w:val="28"/>
          <w:szCs w:val="28"/>
          <w:lang w:val="en-US" w:eastAsia="zh-CN"/>
        </w:rPr>
        <w:t>项</w:t>
      </w:r>
      <w:r>
        <w:rPr>
          <w:rFonts w:hint="eastAsia"/>
          <w:b/>
          <w:sz w:val="28"/>
          <w:szCs w:val="28"/>
        </w:rPr>
        <w:t>：</w:t>
      </w:r>
      <w:bookmarkStart w:id="18" w:name="_GoBack"/>
      <w:bookmarkEnd w:id="18"/>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25" w:firstLineChars="0"/>
        <w:textAlignment w:val="auto"/>
        <w:rPr>
          <w:rFonts w:hint="eastAsia"/>
          <w:sz w:val="22"/>
          <w:szCs w:val="22"/>
        </w:rPr>
      </w:pPr>
      <w:r>
        <w:rPr>
          <w:rFonts w:hint="eastAsia"/>
          <w:sz w:val="22"/>
          <w:szCs w:val="22"/>
        </w:rPr>
        <w:t>不允许无民事行为责任能力和限制民事行为责任能力的人员，在没有相关人员的陪同下</w:t>
      </w:r>
      <w:r>
        <w:rPr>
          <w:rFonts w:hint="eastAsia"/>
          <w:sz w:val="22"/>
          <w:szCs w:val="22"/>
          <w:lang w:eastAsia="zh-CN"/>
        </w:rPr>
        <w:t>登上平台</w:t>
      </w:r>
      <w:r>
        <w:rPr>
          <w:rFonts w:hint="eastAsia"/>
          <w:sz w:val="22"/>
          <w:szCs w:val="22"/>
        </w:rPr>
        <w:t>；</w:t>
      </w:r>
      <w:r>
        <w:rPr>
          <w:rFonts w:hint="eastAsia"/>
          <w:sz w:val="22"/>
          <w:szCs w:val="22"/>
          <w:lang w:eastAsia="zh-CN"/>
        </w:rPr>
        <w:t>平台</w:t>
      </w:r>
      <w:r>
        <w:rPr>
          <w:rFonts w:hint="eastAsia"/>
          <w:sz w:val="22"/>
          <w:szCs w:val="22"/>
        </w:rPr>
        <w:t>只供</w:t>
      </w:r>
      <w:r>
        <w:rPr>
          <w:rFonts w:hint="eastAsia"/>
          <w:sz w:val="22"/>
          <w:szCs w:val="22"/>
          <w:lang w:eastAsia="zh-CN"/>
        </w:rPr>
        <w:t>人员行走使</w:t>
      </w:r>
      <w:r>
        <w:rPr>
          <w:rFonts w:hint="eastAsia"/>
          <w:sz w:val="22"/>
          <w:szCs w:val="22"/>
        </w:rPr>
        <w:t>用，除随身携带小件物品外，严禁输送超出</w:t>
      </w:r>
      <w:r>
        <w:rPr>
          <w:rFonts w:hint="eastAsia"/>
          <w:sz w:val="22"/>
          <w:szCs w:val="22"/>
          <w:lang w:eastAsia="zh-CN"/>
        </w:rPr>
        <w:t>平台</w:t>
      </w:r>
      <w:r>
        <w:rPr>
          <w:rFonts w:hint="eastAsia"/>
          <w:sz w:val="22"/>
          <w:szCs w:val="22"/>
        </w:rPr>
        <w:t>面积的大件物品；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25" w:firstLineChars="0"/>
        <w:textAlignment w:val="auto"/>
        <w:rPr>
          <w:rFonts w:hint="eastAsia"/>
          <w:sz w:val="22"/>
          <w:szCs w:val="22"/>
        </w:rPr>
      </w:pPr>
      <w:r>
        <w:rPr>
          <w:rFonts w:hint="eastAsia"/>
          <w:sz w:val="22"/>
          <w:szCs w:val="22"/>
        </w:rPr>
        <w:t>禁止明火，</w:t>
      </w:r>
      <w:r>
        <w:rPr>
          <w:rFonts w:hint="eastAsia"/>
          <w:sz w:val="22"/>
          <w:szCs w:val="22"/>
          <w:lang w:eastAsia="zh-CN"/>
        </w:rPr>
        <w:t>平台</w:t>
      </w:r>
      <w:r>
        <w:rPr>
          <w:rFonts w:hint="eastAsia"/>
          <w:sz w:val="22"/>
          <w:szCs w:val="22"/>
        </w:rPr>
        <w:t>不得吸烟；</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25" w:firstLineChars="0"/>
        <w:textAlignment w:val="auto"/>
        <w:rPr>
          <w:rFonts w:hint="eastAsia"/>
          <w:sz w:val="22"/>
          <w:szCs w:val="22"/>
          <w:lang w:eastAsia="zh-CN"/>
        </w:rPr>
      </w:pPr>
      <w:r>
        <w:rPr>
          <w:rFonts w:hint="eastAsia"/>
          <w:sz w:val="22"/>
          <w:szCs w:val="22"/>
        </w:rPr>
        <w:t>禁止携带易燃易</w:t>
      </w:r>
      <w:r>
        <w:rPr>
          <w:rFonts w:hint="eastAsia"/>
          <w:sz w:val="22"/>
          <w:szCs w:val="22"/>
          <w:lang w:eastAsia="zh-CN"/>
        </w:rPr>
        <w:t>爆</w:t>
      </w:r>
      <w:r>
        <w:rPr>
          <w:rFonts w:hint="eastAsia"/>
          <w:sz w:val="22"/>
          <w:szCs w:val="22"/>
        </w:rPr>
        <w:t>或带腐蚀性的危险品</w:t>
      </w:r>
      <w:r>
        <w:rPr>
          <w:rFonts w:hint="eastAsia"/>
          <w:sz w:val="22"/>
          <w:szCs w:val="22"/>
          <w:lang w:eastAsia="zh-CN"/>
        </w:rPr>
        <w:t>登上平台；</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25" w:firstLineChars="0"/>
        <w:textAlignment w:val="auto"/>
        <w:rPr>
          <w:rFonts w:hint="eastAsia"/>
          <w:sz w:val="22"/>
          <w:szCs w:val="22"/>
        </w:rPr>
      </w:pPr>
      <w:r>
        <w:rPr>
          <w:rFonts w:hint="eastAsia"/>
          <w:sz w:val="22"/>
          <w:szCs w:val="22"/>
        </w:rPr>
        <w:t>乘客不应在</w:t>
      </w:r>
      <w:r>
        <w:rPr>
          <w:rFonts w:hint="eastAsia"/>
          <w:sz w:val="22"/>
          <w:szCs w:val="22"/>
          <w:lang w:eastAsia="zh-CN"/>
        </w:rPr>
        <w:t>引桥上</w:t>
      </w:r>
      <w:r>
        <w:rPr>
          <w:rFonts w:hint="eastAsia"/>
          <w:sz w:val="22"/>
          <w:szCs w:val="22"/>
        </w:rPr>
        <w:t>嬉闹蹦跳；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25" w:firstLineChars="0"/>
        <w:textAlignment w:val="auto"/>
        <w:rPr>
          <w:rFonts w:hint="eastAsia"/>
          <w:sz w:val="22"/>
          <w:szCs w:val="22"/>
        </w:rPr>
      </w:pPr>
      <w:r>
        <w:rPr>
          <w:rFonts w:hint="eastAsia"/>
          <w:sz w:val="22"/>
          <w:szCs w:val="22"/>
        </w:rPr>
        <w:t>乘客不应将身体或所携带的物品伸出扶手栏杆外</w:t>
      </w:r>
      <w:r>
        <w:rPr>
          <w:rFonts w:hint="eastAsia"/>
          <w:sz w:val="22"/>
          <w:szCs w:val="22"/>
          <w:lang w:eastAsia="zh-CN"/>
        </w:rPr>
        <w:t>，更不能试图翻越栏杆</w:t>
      </w:r>
      <w:r>
        <w:rPr>
          <w:rFonts w:hint="eastAsia"/>
          <w:sz w:val="22"/>
          <w:szCs w:val="22"/>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25" w:firstLineChars="0"/>
        <w:textAlignment w:val="auto"/>
        <w:rPr>
          <w:rFonts w:hint="eastAsia"/>
          <w:sz w:val="22"/>
          <w:szCs w:val="22"/>
        </w:rPr>
      </w:pPr>
      <w:r>
        <w:rPr>
          <w:rFonts w:hint="eastAsia"/>
          <w:sz w:val="22"/>
          <w:szCs w:val="22"/>
          <w:lang w:eastAsia="zh-CN"/>
        </w:rPr>
        <w:t>台风、海啸、</w:t>
      </w:r>
      <w:r>
        <w:rPr>
          <w:rFonts w:hint="eastAsia"/>
          <w:sz w:val="22"/>
          <w:szCs w:val="22"/>
        </w:rPr>
        <w:t>地震或火灾等情况下请勿使用</w:t>
      </w:r>
      <w:r>
        <w:rPr>
          <w:rFonts w:hint="eastAsia"/>
          <w:sz w:val="22"/>
          <w:szCs w:val="22"/>
          <w:lang w:eastAsia="zh-CN"/>
        </w:rPr>
        <w:t>平台</w:t>
      </w:r>
      <w:r>
        <w:rPr>
          <w:rFonts w:hint="eastAsia"/>
          <w:sz w:val="22"/>
          <w:szCs w:val="22"/>
        </w:rPr>
        <w:t>。</w:t>
      </w:r>
    </w:p>
    <w:p>
      <w:pPr>
        <w:keepNext w:val="0"/>
        <w:keepLines w:val="0"/>
        <w:pageBreakBefore w:val="0"/>
        <w:widowControl w:val="0"/>
        <w:kinsoku/>
        <w:wordWrap/>
        <w:overflowPunct/>
        <w:topLinePunct w:val="0"/>
        <w:autoSpaceDE/>
        <w:autoSpaceDN/>
        <w:bidi w:val="0"/>
        <w:adjustRightInd/>
        <w:snapToGrid/>
        <w:spacing w:line="300" w:lineRule="auto"/>
        <w:ind w:left="438" w:leftChars="104" w:hanging="220" w:hangingChars="100"/>
        <w:textAlignment w:val="auto"/>
        <w:outlineLvl w:val="9"/>
        <w:rPr>
          <w:rFonts w:hint="eastAsia"/>
          <w:sz w:val="22"/>
          <w:szCs w:val="22"/>
        </w:rPr>
      </w:pPr>
      <w:r>
        <w:rPr>
          <w:rFonts w:hint="eastAsia"/>
          <w:sz w:val="22"/>
          <w:szCs w:val="22"/>
        </w:rPr>
        <w:sym w:font="Wingdings" w:char="F046"/>
      </w:r>
      <w:r>
        <w:rPr>
          <w:rFonts w:hint="eastAsia"/>
          <w:sz w:val="22"/>
          <w:szCs w:val="22"/>
        </w:rPr>
        <w:t>在上述台风、大雪、冰雹等恶劣天气下，</w:t>
      </w:r>
      <w:r>
        <w:rPr>
          <w:rFonts w:hint="eastAsia"/>
          <w:sz w:val="22"/>
          <w:szCs w:val="22"/>
          <w:lang w:eastAsia="zh-CN"/>
        </w:rPr>
        <w:t>为</w:t>
      </w:r>
      <w:r>
        <w:rPr>
          <w:rFonts w:hint="eastAsia"/>
          <w:sz w:val="22"/>
          <w:szCs w:val="22"/>
        </w:rPr>
        <w:t>保证</w:t>
      </w:r>
      <w:r>
        <w:rPr>
          <w:rFonts w:hint="eastAsia"/>
          <w:sz w:val="22"/>
          <w:szCs w:val="22"/>
          <w:lang w:eastAsia="zh-CN"/>
        </w:rPr>
        <w:t>人员</w:t>
      </w:r>
      <w:r>
        <w:rPr>
          <w:rFonts w:hint="eastAsia"/>
          <w:sz w:val="22"/>
          <w:szCs w:val="22"/>
        </w:rPr>
        <w:t>安全</w:t>
      </w:r>
      <w:r>
        <w:rPr>
          <w:rFonts w:hint="eastAsia"/>
          <w:sz w:val="22"/>
          <w:szCs w:val="22"/>
          <w:lang w:eastAsia="zh-CN"/>
        </w:rPr>
        <w:t>，平台应禁止使用</w:t>
      </w:r>
      <w:r>
        <w:rPr>
          <w:rFonts w:hint="eastAsia"/>
          <w:sz w:val="22"/>
          <w:szCs w:val="22"/>
        </w:rPr>
        <w:t>。</w:t>
      </w:r>
    </w:p>
    <w:p>
      <w:pPr>
        <w:keepNext w:val="0"/>
        <w:keepLines w:val="0"/>
        <w:pageBreakBefore w:val="0"/>
        <w:widowControl w:val="0"/>
        <w:kinsoku/>
        <w:wordWrap/>
        <w:overflowPunct/>
        <w:topLinePunct w:val="0"/>
        <w:autoSpaceDE/>
        <w:autoSpaceDN/>
        <w:bidi w:val="0"/>
        <w:adjustRightInd/>
        <w:snapToGrid/>
        <w:spacing w:line="300" w:lineRule="auto"/>
        <w:ind w:left="414" w:leftChars="103" w:hanging="198" w:hangingChars="90"/>
        <w:textAlignment w:val="auto"/>
        <w:outlineLvl w:val="9"/>
        <w:rPr>
          <w:rFonts w:hint="eastAsia" w:ascii="新宋体" w:hAnsi="新宋体" w:eastAsia="新宋体" w:cs="新宋体"/>
          <w:b w:val="0"/>
          <w:bCs w:val="0"/>
          <w:sz w:val="22"/>
          <w:szCs w:val="22"/>
          <w:lang w:val="en-US" w:eastAsia="zh-CN"/>
        </w:rPr>
      </w:pPr>
      <w:r>
        <w:rPr>
          <w:rFonts w:hint="eastAsia"/>
          <w:sz w:val="22"/>
          <w:szCs w:val="22"/>
        </w:rPr>
        <w:sym w:font="Wingdings" w:char="F046"/>
      </w:r>
      <w:r>
        <w:rPr>
          <w:rFonts w:hint="eastAsia"/>
          <w:sz w:val="22"/>
          <w:szCs w:val="22"/>
        </w:rPr>
        <w:t>在台风、大雪、冰雹等恶劣天气</w:t>
      </w:r>
      <w:r>
        <w:rPr>
          <w:rFonts w:hint="eastAsia"/>
          <w:sz w:val="22"/>
          <w:szCs w:val="22"/>
          <w:lang w:eastAsia="zh-CN"/>
        </w:rPr>
        <w:t>过</w:t>
      </w:r>
      <w:r>
        <w:rPr>
          <w:rFonts w:hint="eastAsia"/>
          <w:sz w:val="22"/>
          <w:szCs w:val="22"/>
        </w:rPr>
        <w:t>后，客户或保养人员应该在</w:t>
      </w:r>
      <w:r>
        <w:rPr>
          <w:rFonts w:hint="eastAsia"/>
          <w:sz w:val="22"/>
          <w:szCs w:val="22"/>
          <w:lang w:eastAsia="zh-CN"/>
        </w:rPr>
        <w:t>平台</w:t>
      </w:r>
      <w:r>
        <w:rPr>
          <w:rFonts w:hint="eastAsia"/>
          <w:sz w:val="22"/>
          <w:szCs w:val="22"/>
        </w:rPr>
        <w:t>使用前作必要的检查，如发现</w:t>
      </w:r>
      <w:r>
        <w:rPr>
          <w:rFonts w:hint="eastAsia"/>
          <w:sz w:val="22"/>
          <w:szCs w:val="22"/>
          <w:lang w:eastAsia="zh-CN"/>
        </w:rPr>
        <w:t>平台</w:t>
      </w:r>
      <w:r>
        <w:rPr>
          <w:rFonts w:hint="eastAsia"/>
          <w:sz w:val="22"/>
          <w:szCs w:val="22"/>
        </w:rPr>
        <w:t>上有异物、积雪和结冰等情况应及时清除，如除雪或除冰等，全面检查确认无异常后才能</w:t>
      </w:r>
      <w:r>
        <w:rPr>
          <w:rFonts w:hint="eastAsia"/>
          <w:sz w:val="22"/>
          <w:szCs w:val="22"/>
          <w:lang w:eastAsia="zh-CN"/>
        </w:rPr>
        <w:t>使用平台</w:t>
      </w:r>
      <w:r>
        <w:rPr>
          <w:rFonts w:hint="eastAsia"/>
          <w:sz w:val="22"/>
          <w:szCs w:val="22"/>
        </w:rPr>
        <w:t>。</w:t>
      </w:r>
    </w:p>
    <w:sectPr>
      <w:pgSz w:w="8390" w:h="11905"/>
      <w:pgMar w:top="1134" w:right="1134" w:bottom="850" w:left="1134" w:header="851" w:footer="567" w:gutter="0"/>
      <w:paperSrc/>
      <w:pgBorders>
        <w:top w:val="none" w:sz="0" w:space="0"/>
        <w:left w:val="none" w:sz="0" w:space="0"/>
        <w:bottom w:val="none" w:sz="0" w:space="0"/>
        <w:right w:val="none" w:sz="0" w:space="0"/>
      </w:pgBorders>
      <w:pgNumType w:fmt="decimal"/>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decorative"/>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idowControl w:val="0"/>
      <w:pBdr>
        <w:top w:val="single" w:color="auto" w:sz="4" w:space="1"/>
        <w:left w:val="none" w:color="auto" w:sz="0" w:space="4"/>
        <w:bottom w:val="none" w:color="auto" w:sz="0" w:space="1"/>
        <w:right w:val="none" w:color="auto" w:sz="0" w:space="4"/>
        <w:between w:val="none" w:color="auto" w:sz="0" w:space="0"/>
      </w:pBdr>
      <w:snapToGrid w:val="0"/>
      <w:jc w:val="left"/>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idowControl w:val="0"/>
      <w:pBdr>
        <w:top w:val="single" w:color="auto" w:sz="4" w:space="1"/>
        <w:left w:val="none" w:color="auto" w:sz="0" w:space="4"/>
        <w:bottom w:val="none" w:color="auto" w:sz="0" w:space="1"/>
        <w:right w:val="none" w:color="auto" w:sz="0" w:space="4"/>
        <w:between w:val="none" w:color="auto" w:sz="0" w:space="0"/>
      </w:pBdr>
      <w:snapToGrid w:val="0"/>
      <w:jc w:val="left"/>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Dp+ypgwAgAAYwQAAA4AAAAAAAAAAQAgAAAAHwEAAGRycy9lMm9Eb2MueG1sUEsFBgAA&#10;AAAGAAYAWQEAAME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thinThickSmallGap" w:color="auto" w:sz="12" w:space="0"/>
      </w:pBdr>
      <w:kinsoku/>
      <w:wordWrap/>
      <w:overflowPunct/>
      <w:topLinePunct w:val="0"/>
      <w:autoSpaceDE/>
      <w:autoSpaceDN/>
      <w:bidi w:val="0"/>
      <w:adjustRightInd/>
      <w:snapToGrid/>
      <w:jc w:val="left"/>
      <w:textAlignment w:val="auto"/>
      <w:outlineLvl w:val="9"/>
      <w:rPr>
        <w:rFonts w:hint="default" w:ascii="Times New Roman" w:hAnsi="Times New Roman" w:eastAsia="华文仿宋" w:cs="Times New Roman"/>
        <w:color w:val="0070C0"/>
        <w:sz w:val="20"/>
        <w:szCs w:val="20"/>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40005</wp:posOffset>
          </wp:positionH>
          <wp:positionV relativeFrom="paragraph">
            <wp:posOffset>-109220</wp:posOffset>
          </wp:positionV>
          <wp:extent cx="309880" cy="288290"/>
          <wp:effectExtent l="0" t="0" r="10160" b="1270"/>
          <wp:wrapNone/>
          <wp:docPr id="25" name="图片 25" descr="公司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公司新logo"/>
                  <pic:cNvPicPr>
                    <a:picLocks noChangeAspect="1"/>
                  </pic:cNvPicPr>
                </pic:nvPicPr>
                <pic:blipFill>
                  <a:blip r:embed="rId1"/>
                  <a:stretch>
                    <a:fillRect/>
                  </a:stretch>
                </pic:blipFill>
                <pic:spPr>
                  <a:xfrm>
                    <a:off x="0" y="0"/>
                    <a:ext cx="309880" cy="288290"/>
                  </a:xfrm>
                  <a:prstGeom prst="rect">
                    <a:avLst/>
                  </a:prstGeom>
                </pic:spPr>
              </pic:pic>
            </a:graphicData>
          </a:graphic>
        </wp:anchor>
      </w:drawing>
    </w:r>
    <w:r>
      <w:rPr>
        <w:rFonts w:hint="eastAsia"/>
        <w:lang w:val="en-US" w:eastAsia="zh-CN"/>
      </w:rPr>
      <w:t xml:space="preserve">     </w:t>
    </w:r>
    <w:r>
      <w:rPr>
        <w:rFonts w:hint="eastAsia" w:ascii="楷体_GB2312" w:hAnsi="楷体_GB2312" w:eastAsia="楷体_GB2312" w:cs="楷体_GB2312"/>
        <w:color w:val="0070C0"/>
        <w:sz w:val="21"/>
        <w:szCs w:val="24"/>
        <w:lang w:eastAsia="zh-CN"/>
      </w:rPr>
      <w:t>苏州伯利恒水上设施工程有限公司</w:t>
    </w:r>
    <w:r>
      <w:rPr>
        <w:rFonts w:hint="eastAsia" w:ascii="楷体_GB2312" w:hAnsi="楷体_GB2312" w:eastAsia="楷体_GB2312" w:cs="楷体_GB2312"/>
        <w:color w:val="0070C0"/>
        <w:sz w:val="21"/>
        <w:szCs w:val="24"/>
        <w:lang w:val="en-US" w:eastAsia="zh-CN"/>
      </w:rPr>
      <w:t xml:space="preserve">        </w:t>
    </w:r>
    <w:r>
      <w:rPr>
        <w:rFonts w:hint="eastAsia" w:ascii="Times New Roman" w:hAnsi="Times New Roman" w:eastAsia="华文仿宋" w:cs="Times New Roman"/>
        <w:i/>
        <w:iCs/>
        <w:color w:val="0070C0"/>
        <w:sz w:val="20"/>
        <w:szCs w:val="20"/>
        <w:lang w:val="en-US" w:eastAsia="zh-CN"/>
      </w:rPr>
      <w:t xml:space="preserve">Tel:0512-66933988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21"/>
    <w:multiLevelType w:val="multilevel"/>
    <w:tmpl w:val="00000021"/>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03DF336C"/>
    <w:multiLevelType w:val="multilevel"/>
    <w:tmpl w:val="03DF336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29254D67"/>
    <w:multiLevelType w:val="singleLevel"/>
    <w:tmpl w:val="29254D67"/>
    <w:lvl w:ilvl="0" w:tentative="0">
      <w:start w:val="1"/>
      <w:numFmt w:val="decimal"/>
      <w:lvlText w:val="(%1)"/>
      <w:lvlJc w:val="left"/>
      <w:pPr>
        <w:ind w:left="425" w:hanging="425"/>
      </w:pPr>
      <w:rPr>
        <w:rFonts w:hint="default"/>
      </w:rPr>
    </w:lvl>
  </w:abstractNum>
  <w:abstractNum w:abstractNumId="3">
    <w:nsid w:val="362FDBE2"/>
    <w:multiLevelType w:val="singleLevel"/>
    <w:tmpl w:val="362FDBE2"/>
    <w:lvl w:ilvl="0" w:tentative="0">
      <w:start w:val="1"/>
      <w:numFmt w:val="bullet"/>
      <w:lvlText w:val=""/>
      <w:lvlJc w:val="left"/>
      <w:pPr>
        <w:ind w:left="420" w:hanging="420"/>
      </w:pPr>
      <w:rPr>
        <w:rFonts w:hint="default" w:ascii="Wingdings" w:hAnsi="Wingdings"/>
      </w:rPr>
    </w:lvl>
  </w:abstractNum>
  <w:abstractNum w:abstractNumId="4">
    <w:nsid w:val="43B77A00"/>
    <w:multiLevelType w:val="multilevel"/>
    <w:tmpl w:val="43B77A0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6DD2580F"/>
    <w:multiLevelType w:val="multilevel"/>
    <w:tmpl w:val="6DD2580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YzM4MGUxYzY1ZmI2NWVmZjRjYTQyYTZiMGIyNzUifQ=="/>
  </w:docVars>
  <w:rsids>
    <w:rsidRoot w:val="63626CEE"/>
    <w:rsid w:val="064F0A11"/>
    <w:rsid w:val="0656268F"/>
    <w:rsid w:val="11BF6255"/>
    <w:rsid w:val="13365C3A"/>
    <w:rsid w:val="14C40681"/>
    <w:rsid w:val="1A5A7936"/>
    <w:rsid w:val="1AFE0ADE"/>
    <w:rsid w:val="2493688F"/>
    <w:rsid w:val="24D17FF7"/>
    <w:rsid w:val="26182A6D"/>
    <w:rsid w:val="26A10E3D"/>
    <w:rsid w:val="26F07726"/>
    <w:rsid w:val="2A6F6B8D"/>
    <w:rsid w:val="2B4F631D"/>
    <w:rsid w:val="351E61BC"/>
    <w:rsid w:val="39A225D6"/>
    <w:rsid w:val="3ED92ACB"/>
    <w:rsid w:val="4EEF00E8"/>
    <w:rsid w:val="4F197B8F"/>
    <w:rsid w:val="4F310391"/>
    <w:rsid w:val="53A5564D"/>
    <w:rsid w:val="57571D6D"/>
    <w:rsid w:val="5B747C7D"/>
    <w:rsid w:val="61B53F5C"/>
    <w:rsid w:val="63120A88"/>
    <w:rsid w:val="63626CEE"/>
    <w:rsid w:val="64AA0241"/>
    <w:rsid w:val="67432325"/>
    <w:rsid w:val="689B1EE4"/>
    <w:rsid w:val="6BF6130E"/>
    <w:rsid w:val="6CB21B42"/>
    <w:rsid w:val="6D535020"/>
    <w:rsid w:val="6FDF4325"/>
    <w:rsid w:val="71045574"/>
    <w:rsid w:val="749D0D79"/>
    <w:rsid w:val="74DE77AD"/>
    <w:rsid w:val="787954FD"/>
    <w:rsid w:val="7891307F"/>
    <w:rsid w:val="78CC5040"/>
    <w:rsid w:val="7A3227F6"/>
    <w:rsid w:val="7E1A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eastAsia="黑体" w:asciiTheme="minorAscii" w:hAnsiTheme="minorAscii"/>
      <w:b/>
      <w:kern w:val="44"/>
      <w:sz w:val="30"/>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宋体"/>
      <w:b/>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heme="minorAscii" w:hAnsiTheme="minorAscii"/>
      <w:b/>
      <w:sz w:val="28"/>
    </w:rPr>
  </w:style>
  <w:style w:type="paragraph" w:styleId="5">
    <w:name w:val="heading 4"/>
    <w:basedOn w:val="1"/>
    <w:next w:val="1"/>
    <w:qFormat/>
    <w:uiPriority w:val="0"/>
    <w:pPr>
      <w:keepNext/>
      <w:keepLines/>
      <w:numPr>
        <w:ilvl w:val="3"/>
        <w:numId w:val="1"/>
      </w:numPr>
      <w:tabs>
        <w:tab w:val="left" w:pos="1035"/>
      </w:tabs>
      <w:spacing w:line="480" w:lineRule="exact"/>
      <w:outlineLvl w:val="3"/>
    </w:pPr>
    <w:rPr>
      <w:rFonts w:ascii="宋体" w:hAnsi="宋体" w:eastAsia="仿宋_GB2312"/>
      <w:b/>
      <w:bCs/>
      <w:kern w:val="2"/>
      <w:sz w:val="26"/>
      <w:szCs w:val="26"/>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Default Text"/>
    <w:basedOn w:val="1"/>
    <w:qFormat/>
    <w:uiPriority w:val="0"/>
    <w:pPr>
      <w:autoSpaceDE w:val="0"/>
      <w:autoSpaceDN w:val="0"/>
      <w:adjustRightInd w:val="0"/>
      <w:jc w:val="left"/>
    </w:pPr>
    <w:rPr>
      <w:kern w:val="0"/>
      <w:sz w:val="24"/>
    </w:rPr>
  </w:style>
  <w:style w:type="paragraph" w:customStyle="1" w:styleId="15">
    <w:name w:val="缺省文本"/>
    <w:basedOn w:val="1"/>
    <w:qFormat/>
    <w:uiPriority w:val="0"/>
    <w:pPr>
      <w:autoSpaceDE w:val="0"/>
      <w:autoSpaceDN w:val="0"/>
      <w:adjustRightInd w:val="0"/>
      <w:jc w:val="left"/>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15</Pages>
  <Words>6623</Words>
  <Characters>7158</Characters>
  <Lines>0</Lines>
  <Paragraphs>0</Paragraphs>
  <TotalTime>14</TotalTime>
  <ScaleCrop>false</ScaleCrop>
  <LinksUpToDate>false</LinksUpToDate>
  <CharactersWithSpaces>7785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2018-10-29T01:59:00Z</dcterms:created>
  <dc:creator>Yu_Guang</dc:creator>
  <cp:lastModifiedBy>浮生兮若梦</cp:lastModifiedBy>
  <cp:lastPrinted>2023-09-06T05:20:00Z</cp:lastPrinted>
  <dcterms:modified xsi:type="dcterms:W3CDTF">2023-09-06T06:08:02Z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16BB8258BDEB4383AEE539DEA77E6E45_13</vt:lpwstr>
  </property>
</Properties>
</file>