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2"/>
          <w:szCs w:val="40"/>
          <w:lang w:eastAsia="zh-CN"/>
        </w:rPr>
      </w:pPr>
    </w:p>
    <w:p>
      <w:pPr>
        <w:jc w:val="center"/>
        <w:rPr>
          <w:rFonts w:hint="eastAsia"/>
          <w:b/>
          <w:bCs/>
          <w:color w:val="auto"/>
          <w:sz w:val="32"/>
          <w:szCs w:val="40"/>
          <w:lang w:eastAsia="zh-CN"/>
        </w:rPr>
      </w:pPr>
      <w:r>
        <w:rPr>
          <w:rFonts w:hint="eastAsia"/>
          <w:b/>
          <w:bCs/>
          <w:color w:val="auto"/>
          <w:sz w:val="32"/>
          <w:szCs w:val="40"/>
          <w:lang w:eastAsia="zh-CN"/>
        </w:rPr>
        <w:t>张福河游艇浮筒项目</w:t>
      </w:r>
    </w:p>
    <w:p>
      <w:pPr>
        <w:jc w:val="center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桩身校核计算书</w:t>
      </w:r>
    </w:p>
    <w:p>
      <w:pPr>
        <w:jc w:val="left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1.工程概况</w:t>
      </w:r>
    </w:p>
    <w:p>
      <w:pPr>
        <w:ind w:firstLine="420" w:firstLineChars="20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码头位于拟建工程位于淮安市洪</w:t>
      </w:r>
      <w:bookmarkStart w:id="0" w:name="_GoBack"/>
      <w:bookmarkEnd w:id="0"/>
      <w:r>
        <w:rPr>
          <w:rFonts w:hint="eastAsia"/>
          <w:color w:val="auto"/>
          <w:sz w:val="21"/>
          <w:szCs w:val="21"/>
          <w:lang w:val="en-US" w:eastAsia="zh-CN"/>
        </w:rPr>
        <w:t>泽区高良涧街道。码头主体长29米，宽3米，码头与岸边通过一条长6米宽1.5米的浮桥连接。码头采用10m长，截面尺寸φ273*6mm的镀锌钢管桩固定。（图1）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955415" cy="42811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码头平面图</w:t>
      </w:r>
    </w:p>
    <w:p>
      <w:pPr>
        <w:jc w:val="left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2.设计条件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2.1设计依据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本工程依据《港口工程荷载规范》（JTS144-1-2010）确定基本荷载</w:t>
      </w:r>
      <w:r>
        <w:rPr>
          <w:rFonts w:hint="eastAsia"/>
          <w:b w:val="0"/>
          <w:bCs w:val="0"/>
          <w:lang w:val="en-US" w:eastAsia="zh-CN"/>
        </w:rPr>
        <w:t>，根据提供的《洪泽区码头地层资料》进行相关计算，计算结果为理论数值，仅供参考。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2.1设计条件</w:t>
      </w:r>
    </w:p>
    <w:p>
      <w:pPr>
        <w:ind w:firstLine="420" w:firstLineChars="200"/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（1）设计常水位：13.5m</w:t>
      </w:r>
    </w:p>
    <w:p>
      <w:pPr>
        <w:ind w:firstLine="420" w:firstLineChars="20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（2）设计高水位：16.5m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（3）设计流速：设计最大流速1.0m/s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2.1工程地质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根据地勘报告，工程位置处地基土分为9层：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1 杂填土：杂色，松散不均。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2 粉质黏土：灰黄～灰褐色，软塑～可塑（偏软），局部夹粉土薄层。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3 粉质黏土：灰黄色，可塑（局部偏软），局部夹粉粒。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4 砂质粉土：灰黄～黄褐色，稍密，局部含黏量较高。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5 粉质黏土夹粉土：灰褐～灰黄色，可塑。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6 砂质粉土：灰黄色，稍密、局部中密，局部含黏量较高。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7 粉质黏土：灰黄～黄褐色，可塑，局部夹粉土薄层。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8 砂质粉土夹粉砂：灰黄～黄褐色，稍密～中密。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9 粉质黏土：灰黄～黄褐色，可塑（偏硬），局部含砂粒。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经测量施工段水底标高约 11.0m</w:t>
      </w:r>
      <w:r>
        <w:rPr>
          <w:rFonts w:hint="eastAsia"/>
          <w:b w:val="0"/>
          <w:bCs w:val="0"/>
          <w:lang w:val="en-US" w:eastAsia="zh-CN"/>
        </w:rPr>
        <w:t>，本工程工程桩持力层主要位于第2层土层。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2.1设计荷载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本次计算为验算码头驳船时的抗击能力。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2.桩的计算</w:t>
      </w:r>
    </w:p>
    <w:p>
      <w:pPr>
        <w:ind w:firstLine="420" w:firstLineChars="200"/>
        <w:rPr>
          <w:rFonts w:hint="eastAsia"/>
          <w:vertAlign w:val="subscript"/>
          <w:lang w:val="en-US" w:eastAsia="zh-CN"/>
        </w:rPr>
      </w:pPr>
      <w:r>
        <w:rPr>
          <w:rFonts w:hint="eastAsia"/>
          <w:lang w:eastAsia="zh-CN"/>
        </w:rPr>
        <w:t>本计算书采用布拉姆（</w:t>
      </w:r>
      <w:r>
        <w:rPr>
          <w:rFonts w:hint="eastAsia"/>
          <w:lang w:val="en-US" w:eastAsia="zh-CN"/>
        </w:rPr>
        <w:t>Blum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法进行校核，图中P为作用在桩上的水平集中力，本项目取P=12.6kN,L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为桩的自由长度</w:t>
      </w:r>
      <w:r>
        <w:rPr>
          <w:rFonts w:hint="eastAsia"/>
          <w:color w:val="auto"/>
          <w:vertAlign w:val="baseline"/>
          <w:lang w:val="en-US" w:eastAsia="zh-CN"/>
        </w:rPr>
        <w:t>,L</w:t>
      </w:r>
      <w:r>
        <w:rPr>
          <w:rFonts w:hint="eastAsia"/>
          <w:color w:val="auto"/>
          <w:vertAlign w:val="subscript"/>
          <w:lang w:val="en-US" w:eastAsia="zh-CN"/>
        </w:rPr>
        <w:t>0</w:t>
      </w:r>
      <w:r>
        <w:rPr>
          <w:rFonts w:hint="eastAsia"/>
          <w:color w:val="auto"/>
          <w:vertAlign w:val="baseline"/>
          <w:lang w:val="en-US" w:eastAsia="zh-CN"/>
        </w:rPr>
        <w:t>=3m，</w:t>
      </w:r>
      <w:r>
        <w:rPr>
          <w:rFonts w:hint="eastAsia"/>
          <w:vertAlign w:val="baseline"/>
          <w:lang w:val="en-US" w:eastAsia="zh-CN"/>
        </w:rPr>
        <w:t>桩身弯矩为零的泥面下深度为t</w:t>
      </w:r>
      <w:r>
        <w:rPr>
          <w:rFonts w:hint="eastAsia"/>
          <w:vertAlign w:val="subscript"/>
          <w:lang w:val="en-US" w:eastAsia="zh-CN"/>
        </w:rPr>
        <w:t>0。</w:t>
      </w:r>
    </w:p>
    <w:p>
      <w:pPr>
        <w:ind w:firstLine="420" w:firstLineChars="200"/>
        <w:jc w:val="center"/>
        <w:rPr>
          <w:rFonts w:hint="default"/>
          <w:vertAlign w:val="subscript"/>
          <w:lang w:val="en-US" w:eastAsia="zh-CN"/>
        </w:rPr>
      </w:pPr>
      <w:r>
        <w:drawing>
          <wp:inline distT="0" distB="0" distL="114300" distR="114300">
            <wp:extent cx="4119245" cy="345122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校核所需主要参数：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P=12.6kN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=18.0kN/m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（2层粉质黏土的浮重度）</w:t>
      </w:r>
    </w:p>
    <w:p>
      <w:pPr>
        <w:ind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vertAlign w:val="baseline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被动土压力系数，K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=tg(45°+φ/2)，φ为土的内摩擦角。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土的内摩擦角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4.0度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：桩土间摩擦角，cos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=cos((-2/3)*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)=0.999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D:桩径（0.273m）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求泥面下桩身弯矩和最大弯矩深度t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M(x)=P(L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+x)-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(Dx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/24)              （公式一）</w:t>
      </w:r>
    </w:p>
    <w:p>
      <w:pPr>
        <w:numPr>
          <w:ilvl w:val="0"/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当Q=dM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/dx=0时，桩身弯矩最大，故：</w:t>
      </w:r>
    </w:p>
    <w:p>
      <w:pPr>
        <w:numPr>
          <w:ilvl w:val="0"/>
          <w:numId w:val="0"/>
        </w:numPr>
        <w:bidi w:val="0"/>
        <w:ind w:firstLine="1050" w:firstLineChars="5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vertAlign w:val="baseline"/>
          <w:lang w:val="en-US" w:eastAsia="zh-CN" w:bidi="ar-SA"/>
        </w:rPr>
        <w:t>P-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( (3Dx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 /6 )=0</w:t>
      </w:r>
    </w:p>
    <w:p>
      <w:pPr>
        <w:numPr>
          <w:ilvl w:val="0"/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12.6-18*1.072*0.999((3*0.273*x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)/6)=0</w:t>
      </w:r>
    </w:p>
    <w:p>
      <w:pPr>
        <w:numPr>
          <w:ilvl w:val="0"/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求解得                            x=1.346</w:t>
      </w:r>
    </w:p>
    <w:p>
      <w:pPr>
        <w:numPr>
          <w:ilvl w:val="0"/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代入上式（公式一）：  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 xml:space="preserve">max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=12.6*(1.87+3)-18*1.072*0.999*(0.273*1.346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/6+1.346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/24)</w:t>
      </w:r>
    </w:p>
    <w:p>
      <w:pPr>
        <w:numPr>
          <w:ilvl w:val="0"/>
          <w:numId w:val="0"/>
        </w:numPr>
        <w:bidi w:val="0"/>
        <w:ind w:firstLine="2730" w:firstLineChars="1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=56.587kN·m</w:t>
      </w:r>
    </w:p>
    <w:p>
      <w:pPr>
        <w:numPr>
          <w:ilvl w:val="0"/>
          <w:numId w:val="0"/>
        </w:numPr>
        <w:bidi w:val="0"/>
        <w:ind w:firstLine="2730" w:firstLineChars="1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0"/>
        </w:numPr>
        <w:bidi w:val="0"/>
        <w:ind w:firstLine="1260" w:firstLineChars="6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σ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max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=1.1*M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max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/W=1.1*56.587*0.1365/(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8.974*10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-5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)*2=1.894*10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(kN/m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)＜235MPa(2.35*10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kN/m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故满足使用要求。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桩位移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按悬臂梁求解，力作用点的位移为：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y=P(L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+0.78t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/(3EI)                               （公式二）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的求解：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P(L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)-E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/3-E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/4=0                     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其中：E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Dt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=18*1.072*0.999*0.273*t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Dt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=18*1.072*0.999*0.273*t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代入，即：（x即为t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12.6*（3+x）-18*1.072*0.999*0.273*x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/6-18*1.072*0.999*0.273*x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/24=0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求解得                                                          x=3.684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即 t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=3.684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代入（公式二）：y=12.6*(1.87+0.78*3.684)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/(3*2.06*10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 xml:space="preserve">8 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*8.974*10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-5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        =0.0242</w:t>
      </w:r>
    </w:p>
    <w:sectPr>
      <w:pgSz w:w="11906" w:h="16838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4"/>
        <w:bottom w:val="thinThickSmallGap" w:color="auto" w:sz="12" w:space="1"/>
        <w:right w:val="thinThickSmallGap" w:color="auto" w:sz="12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54687"/>
    <w:multiLevelType w:val="singleLevel"/>
    <w:tmpl w:val="14D5468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11BF5F07"/>
    <w:rsid w:val="013A2793"/>
    <w:rsid w:val="022E44A8"/>
    <w:rsid w:val="03143E20"/>
    <w:rsid w:val="05BA40F3"/>
    <w:rsid w:val="08AA50DA"/>
    <w:rsid w:val="09E63BF9"/>
    <w:rsid w:val="0A122902"/>
    <w:rsid w:val="0B5520EA"/>
    <w:rsid w:val="0DDB7090"/>
    <w:rsid w:val="0EC266A4"/>
    <w:rsid w:val="0FE960F4"/>
    <w:rsid w:val="10B326BA"/>
    <w:rsid w:val="10E20B17"/>
    <w:rsid w:val="11BF5F07"/>
    <w:rsid w:val="128847C7"/>
    <w:rsid w:val="166C3343"/>
    <w:rsid w:val="176274C5"/>
    <w:rsid w:val="188709EA"/>
    <w:rsid w:val="19EA269C"/>
    <w:rsid w:val="1B5F06A2"/>
    <w:rsid w:val="1CAE64BA"/>
    <w:rsid w:val="1D592B25"/>
    <w:rsid w:val="1E7352C5"/>
    <w:rsid w:val="1E91399D"/>
    <w:rsid w:val="1FB56D07"/>
    <w:rsid w:val="20FB3DAE"/>
    <w:rsid w:val="222C330D"/>
    <w:rsid w:val="24206F9A"/>
    <w:rsid w:val="25337006"/>
    <w:rsid w:val="26CC5D19"/>
    <w:rsid w:val="273F4A36"/>
    <w:rsid w:val="27C5471E"/>
    <w:rsid w:val="27FA5549"/>
    <w:rsid w:val="297B0843"/>
    <w:rsid w:val="2AD2007C"/>
    <w:rsid w:val="2AEE44CA"/>
    <w:rsid w:val="2D86319C"/>
    <w:rsid w:val="2F637EAF"/>
    <w:rsid w:val="30537B31"/>
    <w:rsid w:val="30ED1D3D"/>
    <w:rsid w:val="316B761A"/>
    <w:rsid w:val="32D903BC"/>
    <w:rsid w:val="360703B3"/>
    <w:rsid w:val="39603A61"/>
    <w:rsid w:val="39F054BC"/>
    <w:rsid w:val="3A433A27"/>
    <w:rsid w:val="3BF92D36"/>
    <w:rsid w:val="3F4221CD"/>
    <w:rsid w:val="3F9F24F6"/>
    <w:rsid w:val="44015A22"/>
    <w:rsid w:val="448C62B9"/>
    <w:rsid w:val="461C4EB1"/>
    <w:rsid w:val="49373B0B"/>
    <w:rsid w:val="51942659"/>
    <w:rsid w:val="523E6491"/>
    <w:rsid w:val="526739A4"/>
    <w:rsid w:val="53B77AA9"/>
    <w:rsid w:val="573838F0"/>
    <w:rsid w:val="57F2285C"/>
    <w:rsid w:val="59E56CDE"/>
    <w:rsid w:val="5B8D1FD1"/>
    <w:rsid w:val="5DA11F85"/>
    <w:rsid w:val="60247359"/>
    <w:rsid w:val="604906EB"/>
    <w:rsid w:val="624413F5"/>
    <w:rsid w:val="62A904DC"/>
    <w:rsid w:val="64C618DE"/>
    <w:rsid w:val="65CA2985"/>
    <w:rsid w:val="66EA3218"/>
    <w:rsid w:val="670367BB"/>
    <w:rsid w:val="685179D9"/>
    <w:rsid w:val="695D5BB2"/>
    <w:rsid w:val="6BBD539F"/>
    <w:rsid w:val="6BF25356"/>
    <w:rsid w:val="6FD92F65"/>
    <w:rsid w:val="708B7ED4"/>
    <w:rsid w:val="70E67CDC"/>
    <w:rsid w:val="71E50028"/>
    <w:rsid w:val="72FE2226"/>
    <w:rsid w:val="73F7204E"/>
    <w:rsid w:val="74602A39"/>
    <w:rsid w:val="74A55F80"/>
    <w:rsid w:val="75212BFD"/>
    <w:rsid w:val="76733229"/>
    <w:rsid w:val="76B373CC"/>
    <w:rsid w:val="777E1023"/>
    <w:rsid w:val="784E1D63"/>
    <w:rsid w:val="7B361F39"/>
    <w:rsid w:val="7B7066F4"/>
    <w:rsid w:val="7BE61DA8"/>
    <w:rsid w:val="7CB15EBB"/>
    <w:rsid w:val="7CF1711A"/>
    <w:rsid w:val="7F23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2023-11-02T00:59:00Z</dcterms:created>
  <dc:creator>lili</dc:creator>
  <cp:lastModifiedBy>Administrator</cp:lastModifiedBy>
  <cp:lastPrinted>2023-12-02T01:22:17Z</cp:lastPrinted>
  <dcterms:modified xsi:type="dcterms:W3CDTF">2023-12-02T01:24:10Z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172012D389BC476CA42EFB8AAB5233CC_11</vt:lpwstr>
  </property>
</Properties>
</file>